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F269" w14:textId="04429D20" w:rsidR="00C82C6D" w:rsidRDefault="00E36491" w:rsidP="00E36491">
      <w:pPr>
        <w:spacing w:before="120" w:after="120" w:line="240" w:lineRule="auto"/>
        <w:jc w:val="right"/>
        <w:rPr>
          <w:rFonts w:ascii="Arial" w:hAnsi="Arial" w:cs="Arial"/>
          <w:sz w:val="28"/>
          <w:szCs w:val="28"/>
        </w:rPr>
      </w:pPr>
      <w:r>
        <w:rPr>
          <w:rFonts w:ascii="Arial" w:hAnsi="Arial" w:cs="Arial"/>
          <w:noProof/>
          <w:sz w:val="28"/>
          <w:szCs w:val="28"/>
        </w:rPr>
        <w:drawing>
          <wp:inline distT="0" distB="0" distL="0" distR="0" wp14:anchorId="1367CB6A" wp14:editId="08ECECBC">
            <wp:extent cx="2350035" cy="1016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50035" cy="1016232"/>
                    </a:xfrm>
                    <a:prstGeom prst="rect">
                      <a:avLst/>
                    </a:prstGeom>
                  </pic:spPr>
                </pic:pic>
              </a:graphicData>
            </a:graphic>
          </wp:inline>
        </w:drawing>
      </w:r>
    </w:p>
    <w:p w14:paraId="77EF93AD" w14:textId="77777777" w:rsidR="0070772F" w:rsidRPr="0070772F" w:rsidRDefault="0070772F" w:rsidP="0070772F">
      <w:pPr>
        <w:spacing w:before="240" w:after="240" w:line="240" w:lineRule="auto"/>
        <w:rPr>
          <w:rFonts w:ascii="Arial" w:hAnsi="Arial" w:cs="Arial"/>
          <w:b/>
          <w:bCs/>
          <w:color w:val="0070C0"/>
          <w:sz w:val="28"/>
          <w:szCs w:val="28"/>
        </w:rPr>
      </w:pPr>
      <w:r w:rsidRPr="0070772F">
        <w:rPr>
          <w:rFonts w:ascii="Arial" w:hAnsi="Arial" w:cs="Arial"/>
          <w:b/>
          <w:bCs/>
          <w:color w:val="0070C0"/>
          <w:sz w:val="28"/>
          <w:szCs w:val="28"/>
        </w:rPr>
        <w:t>Dementia Formulary Guidance [v3]</w:t>
      </w:r>
    </w:p>
    <w:p w14:paraId="75FF941B" w14:textId="59AB91CF" w:rsidR="0070772F" w:rsidRPr="0070772F" w:rsidRDefault="0070772F" w:rsidP="0070772F">
      <w:pPr>
        <w:pStyle w:val="ListParagraph"/>
        <w:numPr>
          <w:ilvl w:val="0"/>
          <w:numId w:val="3"/>
        </w:numPr>
        <w:spacing w:before="240" w:after="240" w:line="240" w:lineRule="auto"/>
        <w:ind w:left="357" w:hanging="357"/>
        <w:rPr>
          <w:rFonts w:ascii="Arial" w:hAnsi="Arial" w:cs="Arial"/>
          <w:b/>
          <w:bCs/>
          <w:color w:val="0070C0"/>
          <w:sz w:val="28"/>
          <w:szCs w:val="28"/>
        </w:rPr>
      </w:pPr>
      <w:r w:rsidRPr="0070772F">
        <w:rPr>
          <w:rFonts w:ascii="Arial" w:hAnsi="Arial" w:cs="Arial"/>
          <w:b/>
          <w:bCs/>
          <w:color w:val="0070C0"/>
          <w:sz w:val="28"/>
          <w:szCs w:val="28"/>
        </w:rPr>
        <w:t>Introduction</w:t>
      </w:r>
    </w:p>
    <w:p w14:paraId="39073F7F" w14:textId="0F000DFD" w:rsidR="0070772F" w:rsidRPr="0070772F" w:rsidRDefault="0070772F" w:rsidP="0070772F">
      <w:pPr>
        <w:spacing w:before="120" w:after="120" w:line="240" w:lineRule="auto"/>
        <w:ind w:left="357"/>
        <w:rPr>
          <w:rFonts w:ascii="Arial" w:hAnsi="Arial" w:cs="Arial"/>
          <w:sz w:val="28"/>
          <w:szCs w:val="28"/>
        </w:rPr>
      </w:pPr>
      <w:r w:rsidRPr="0070772F">
        <w:rPr>
          <w:rFonts w:ascii="Arial" w:hAnsi="Arial" w:cs="Arial"/>
          <w:sz w:val="28"/>
          <w:szCs w:val="28"/>
        </w:rPr>
        <w:t xml:space="preserve">These Guidelines are intended for routine use. However, there will be instances where they are not suitable for the patient you are managing, where more bespoke treatment will be necessary. In such instances the rationale for prescribing away from formulary must be recorded.  </w:t>
      </w:r>
    </w:p>
    <w:p w14:paraId="3F1A8285" w14:textId="1F37102D" w:rsidR="0070772F" w:rsidRPr="0070772F" w:rsidRDefault="0070772F" w:rsidP="0070772F">
      <w:pPr>
        <w:spacing w:before="120" w:after="120" w:line="240" w:lineRule="auto"/>
        <w:ind w:left="357"/>
        <w:rPr>
          <w:rFonts w:ascii="Arial" w:hAnsi="Arial" w:cs="Arial"/>
          <w:sz w:val="28"/>
          <w:szCs w:val="28"/>
        </w:rPr>
      </w:pPr>
      <w:r w:rsidRPr="0070772F">
        <w:rPr>
          <w:rFonts w:ascii="Arial" w:hAnsi="Arial" w:cs="Arial"/>
          <w:b/>
          <w:bCs/>
          <w:sz w:val="28"/>
          <w:szCs w:val="28"/>
        </w:rPr>
        <w:t>This is designed to give guidance on the pharmacological management of dementia only, non-pharmacological management must also be considered, in line with national guidance.</w:t>
      </w:r>
      <w:r>
        <w:rPr>
          <w:rFonts w:ascii="Arial" w:hAnsi="Arial" w:cs="Arial"/>
          <w:b/>
          <w:bCs/>
          <w:sz w:val="28"/>
          <w:szCs w:val="28"/>
        </w:rPr>
        <w:t xml:space="preserve"> </w:t>
      </w:r>
      <w:r w:rsidRPr="0070772F">
        <w:rPr>
          <w:rFonts w:ascii="Arial" w:hAnsi="Arial" w:cs="Arial"/>
          <w:sz w:val="28"/>
          <w:szCs w:val="28"/>
        </w:rPr>
        <w:t xml:space="preserve">Based on </w:t>
      </w:r>
      <w:hyperlink r:id="rId8" w:history="1">
        <w:r w:rsidRPr="002D2C5C">
          <w:rPr>
            <w:rStyle w:val="Hyperlink"/>
            <w:rFonts w:ascii="Arial" w:hAnsi="Arial" w:cs="Arial"/>
            <w:sz w:val="28"/>
            <w:szCs w:val="28"/>
          </w:rPr>
          <w:t>NICE NG 97</w:t>
        </w:r>
      </w:hyperlink>
      <w:r w:rsidR="002D2C5C">
        <w:rPr>
          <w:rFonts w:ascii="Arial" w:hAnsi="Arial" w:cs="Arial"/>
          <w:sz w:val="28"/>
          <w:szCs w:val="28"/>
        </w:rPr>
        <w:t>.</w:t>
      </w:r>
    </w:p>
    <w:p w14:paraId="70B77BB7" w14:textId="2C4B3B4A" w:rsidR="0070772F" w:rsidRPr="0070772F" w:rsidRDefault="0070772F" w:rsidP="0070772F">
      <w:pPr>
        <w:spacing w:before="120" w:after="120" w:line="240" w:lineRule="auto"/>
        <w:ind w:left="357"/>
        <w:rPr>
          <w:rFonts w:ascii="Arial" w:hAnsi="Arial" w:cs="Arial"/>
          <w:sz w:val="28"/>
          <w:szCs w:val="28"/>
        </w:rPr>
      </w:pPr>
      <w:r w:rsidRPr="0070772F">
        <w:rPr>
          <w:rFonts w:ascii="Arial" w:hAnsi="Arial" w:cs="Arial"/>
          <w:sz w:val="28"/>
          <w:szCs w:val="28"/>
        </w:rPr>
        <w:t>Patients with learning disabilities are known to be at higher risk of dementia, they should be assessed by specialists with a special knowledge of this area. However, they should be given access to the same medications as all others, monitoring will need to be tailored to their specific needs.</w:t>
      </w:r>
      <w:r>
        <w:rPr>
          <w:rFonts w:ascii="Arial" w:hAnsi="Arial" w:cs="Arial"/>
          <w:sz w:val="28"/>
          <w:szCs w:val="28"/>
        </w:rPr>
        <w:t xml:space="preserve"> </w:t>
      </w:r>
      <w:hyperlink r:id="rId9" w:history="1">
        <w:r w:rsidRPr="0070772F">
          <w:rPr>
            <w:rStyle w:val="Hyperlink"/>
            <w:rFonts w:ascii="Arial" w:hAnsi="Arial" w:cs="Arial"/>
            <w:sz w:val="28"/>
            <w:szCs w:val="28"/>
          </w:rPr>
          <w:t>Dementia in learning disabilities information</w:t>
        </w:r>
      </w:hyperlink>
      <w:r>
        <w:rPr>
          <w:rFonts w:ascii="Arial" w:hAnsi="Arial" w:cs="Arial"/>
          <w:sz w:val="28"/>
          <w:szCs w:val="28"/>
        </w:rPr>
        <w:t>.</w:t>
      </w:r>
    </w:p>
    <w:p w14:paraId="51901655" w14:textId="6BD7BB92" w:rsidR="0070772F" w:rsidRPr="0070772F" w:rsidRDefault="0070772F" w:rsidP="0070772F">
      <w:pPr>
        <w:pStyle w:val="ListParagraph"/>
        <w:numPr>
          <w:ilvl w:val="0"/>
          <w:numId w:val="3"/>
        </w:numPr>
        <w:spacing w:before="240" w:after="240" w:line="240" w:lineRule="auto"/>
        <w:ind w:left="357" w:hanging="357"/>
        <w:rPr>
          <w:rFonts w:ascii="Arial" w:hAnsi="Arial" w:cs="Arial"/>
          <w:b/>
          <w:bCs/>
          <w:color w:val="0070C0"/>
          <w:sz w:val="28"/>
          <w:szCs w:val="28"/>
        </w:rPr>
      </w:pPr>
      <w:r w:rsidRPr="0070772F">
        <w:rPr>
          <w:rFonts w:ascii="Arial" w:hAnsi="Arial" w:cs="Arial"/>
          <w:b/>
          <w:bCs/>
          <w:color w:val="0070C0"/>
          <w:sz w:val="28"/>
          <w:szCs w:val="28"/>
        </w:rPr>
        <w:t xml:space="preserve">Pharmacological treatments in dementia – Key Points </w:t>
      </w:r>
    </w:p>
    <w:p w14:paraId="165BCE65" w14:textId="65433F75" w:rsidR="0070772F" w:rsidRPr="0070772F" w:rsidRDefault="0070772F" w:rsidP="0070772F">
      <w:pPr>
        <w:pStyle w:val="ListParagraph"/>
        <w:numPr>
          <w:ilvl w:val="0"/>
          <w:numId w:val="1"/>
        </w:numPr>
        <w:spacing w:before="120" w:after="120" w:line="240" w:lineRule="auto"/>
        <w:rPr>
          <w:rFonts w:ascii="Arial" w:hAnsi="Arial" w:cs="Arial"/>
          <w:sz w:val="28"/>
          <w:szCs w:val="28"/>
        </w:rPr>
      </w:pPr>
      <w:r w:rsidRPr="0070772F">
        <w:rPr>
          <w:rFonts w:ascii="Arial" w:hAnsi="Arial" w:cs="Arial"/>
          <w:sz w:val="28"/>
          <w:szCs w:val="28"/>
        </w:rPr>
        <w:t>Prior to starting medication for dementia, the person should be assessed using the appropriate clinical tools.</w:t>
      </w:r>
    </w:p>
    <w:p w14:paraId="5B09B741" w14:textId="55BF3D87" w:rsidR="0070772F" w:rsidRPr="0070772F" w:rsidRDefault="0070772F" w:rsidP="0070772F">
      <w:pPr>
        <w:pStyle w:val="ListParagraph"/>
        <w:numPr>
          <w:ilvl w:val="0"/>
          <w:numId w:val="1"/>
        </w:numPr>
        <w:spacing w:before="120" w:after="120" w:line="240" w:lineRule="auto"/>
        <w:rPr>
          <w:rFonts w:ascii="Arial" w:hAnsi="Arial" w:cs="Arial"/>
          <w:sz w:val="28"/>
          <w:szCs w:val="28"/>
        </w:rPr>
      </w:pPr>
      <w:r w:rsidRPr="0070772F">
        <w:rPr>
          <w:rFonts w:ascii="Arial" w:hAnsi="Arial" w:cs="Arial"/>
          <w:sz w:val="28"/>
          <w:szCs w:val="28"/>
        </w:rPr>
        <w:t>The three acetylcholinesterase (</w:t>
      </w:r>
      <w:proofErr w:type="spellStart"/>
      <w:r w:rsidRPr="0070772F">
        <w:rPr>
          <w:rFonts w:ascii="Arial" w:hAnsi="Arial" w:cs="Arial"/>
          <w:sz w:val="28"/>
          <w:szCs w:val="28"/>
        </w:rPr>
        <w:t>AChEI</w:t>
      </w:r>
      <w:proofErr w:type="spellEnd"/>
      <w:r w:rsidRPr="0070772F">
        <w:rPr>
          <w:rFonts w:ascii="Arial" w:hAnsi="Arial" w:cs="Arial"/>
          <w:sz w:val="28"/>
          <w:szCs w:val="28"/>
        </w:rPr>
        <w:t>) inhibitors (donepezil, galantamine and rivastigmine) are recommended options for mild to moderate Alzheimers disease.</w:t>
      </w:r>
    </w:p>
    <w:p w14:paraId="1EC82C28" w14:textId="3BACBE2F" w:rsidR="0070772F" w:rsidRPr="0070772F" w:rsidRDefault="0070772F" w:rsidP="0070772F">
      <w:pPr>
        <w:pStyle w:val="ListParagraph"/>
        <w:numPr>
          <w:ilvl w:val="0"/>
          <w:numId w:val="1"/>
        </w:numPr>
        <w:spacing w:before="120" w:after="120" w:line="240" w:lineRule="auto"/>
        <w:rPr>
          <w:rFonts w:ascii="Arial" w:hAnsi="Arial" w:cs="Arial"/>
          <w:sz w:val="28"/>
          <w:szCs w:val="28"/>
        </w:rPr>
      </w:pPr>
      <w:r w:rsidRPr="0070772F">
        <w:rPr>
          <w:rFonts w:ascii="Arial" w:hAnsi="Arial" w:cs="Arial"/>
          <w:sz w:val="28"/>
          <w:szCs w:val="28"/>
        </w:rPr>
        <w:t xml:space="preserve">Memantine is an option for moderate to severe Alzheimer’s disease in people who are intolerant of or have a contraindication to </w:t>
      </w:r>
      <w:proofErr w:type="spellStart"/>
      <w:r w:rsidRPr="0070772F">
        <w:rPr>
          <w:rFonts w:ascii="Arial" w:hAnsi="Arial" w:cs="Arial"/>
          <w:sz w:val="28"/>
          <w:szCs w:val="28"/>
        </w:rPr>
        <w:t>AChE</w:t>
      </w:r>
      <w:proofErr w:type="spellEnd"/>
      <w:r w:rsidRPr="0070772F">
        <w:rPr>
          <w:rFonts w:ascii="Arial" w:hAnsi="Arial" w:cs="Arial"/>
          <w:sz w:val="28"/>
          <w:szCs w:val="28"/>
        </w:rPr>
        <w:t xml:space="preserve"> inhibitors or for severe Alzheimers disease.  For patients not currently receiving pharmacological treatment should be initiated on monotherapy.</w:t>
      </w:r>
    </w:p>
    <w:p w14:paraId="0052B175" w14:textId="539E223B" w:rsidR="0070772F" w:rsidRPr="0070772F" w:rsidRDefault="0070772F" w:rsidP="0070772F">
      <w:pPr>
        <w:pStyle w:val="ListParagraph"/>
        <w:numPr>
          <w:ilvl w:val="0"/>
          <w:numId w:val="1"/>
        </w:numPr>
        <w:spacing w:before="120" w:after="120" w:line="240" w:lineRule="auto"/>
        <w:rPr>
          <w:rFonts w:ascii="Arial" w:hAnsi="Arial" w:cs="Arial"/>
          <w:sz w:val="28"/>
          <w:szCs w:val="28"/>
        </w:rPr>
      </w:pPr>
      <w:r w:rsidRPr="0070772F">
        <w:rPr>
          <w:rFonts w:ascii="Arial" w:hAnsi="Arial" w:cs="Arial"/>
          <w:sz w:val="28"/>
          <w:szCs w:val="28"/>
        </w:rPr>
        <w:t xml:space="preserve">In patients with moderate Alzheimers currently receiving an </w:t>
      </w:r>
      <w:proofErr w:type="spellStart"/>
      <w:r w:rsidRPr="0070772F">
        <w:rPr>
          <w:rFonts w:ascii="Arial" w:hAnsi="Arial" w:cs="Arial"/>
          <w:sz w:val="28"/>
          <w:szCs w:val="28"/>
        </w:rPr>
        <w:t>AChEI</w:t>
      </w:r>
      <w:proofErr w:type="spellEnd"/>
      <w:r w:rsidRPr="0070772F">
        <w:rPr>
          <w:rFonts w:ascii="Arial" w:hAnsi="Arial" w:cs="Arial"/>
          <w:sz w:val="28"/>
          <w:szCs w:val="28"/>
        </w:rPr>
        <w:t xml:space="preserve"> consider adding memantine</w:t>
      </w:r>
    </w:p>
    <w:p w14:paraId="7F6E8E72" w14:textId="6E842DF8" w:rsidR="0070772F" w:rsidRPr="0070772F" w:rsidRDefault="0070772F" w:rsidP="0070772F">
      <w:pPr>
        <w:pStyle w:val="ListParagraph"/>
        <w:numPr>
          <w:ilvl w:val="0"/>
          <w:numId w:val="1"/>
        </w:numPr>
        <w:spacing w:before="120" w:after="120" w:line="240" w:lineRule="auto"/>
        <w:rPr>
          <w:rFonts w:ascii="Arial" w:hAnsi="Arial" w:cs="Arial"/>
          <w:sz w:val="28"/>
          <w:szCs w:val="28"/>
        </w:rPr>
      </w:pPr>
      <w:r w:rsidRPr="0070772F">
        <w:rPr>
          <w:rFonts w:ascii="Arial" w:hAnsi="Arial" w:cs="Arial"/>
          <w:sz w:val="28"/>
          <w:szCs w:val="28"/>
        </w:rPr>
        <w:t xml:space="preserve">In patients with severe Alzheimers currently taking an </w:t>
      </w:r>
      <w:proofErr w:type="spellStart"/>
      <w:r w:rsidRPr="0070772F">
        <w:rPr>
          <w:rFonts w:ascii="Arial" w:hAnsi="Arial" w:cs="Arial"/>
          <w:sz w:val="28"/>
          <w:szCs w:val="28"/>
        </w:rPr>
        <w:t>AChEI</w:t>
      </w:r>
      <w:proofErr w:type="spellEnd"/>
      <w:r w:rsidRPr="0070772F">
        <w:rPr>
          <w:rFonts w:ascii="Arial" w:hAnsi="Arial" w:cs="Arial"/>
          <w:sz w:val="28"/>
          <w:szCs w:val="28"/>
        </w:rPr>
        <w:t xml:space="preserve"> offer memantine in addition.</w:t>
      </w:r>
    </w:p>
    <w:p w14:paraId="4F5BAD6A" w14:textId="33FE316C" w:rsidR="0070772F" w:rsidRPr="0070772F" w:rsidRDefault="0070772F" w:rsidP="0070772F">
      <w:pPr>
        <w:pStyle w:val="ListParagraph"/>
        <w:numPr>
          <w:ilvl w:val="1"/>
          <w:numId w:val="6"/>
        </w:numPr>
        <w:spacing w:before="120" w:after="120" w:line="240" w:lineRule="auto"/>
        <w:rPr>
          <w:rFonts w:ascii="Arial" w:hAnsi="Arial" w:cs="Arial"/>
          <w:sz w:val="28"/>
          <w:szCs w:val="28"/>
        </w:rPr>
      </w:pPr>
      <w:r w:rsidRPr="0070772F">
        <w:rPr>
          <w:rFonts w:ascii="Arial" w:hAnsi="Arial" w:cs="Arial"/>
          <w:sz w:val="28"/>
          <w:szCs w:val="28"/>
        </w:rPr>
        <w:t xml:space="preserve">They should only be initiated by prescribers appropriately trained in dementia care, this may include psychiatrists, neurologists, </w:t>
      </w:r>
      <w:r w:rsidRPr="0070772F">
        <w:rPr>
          <w:rFonts w:ascii="Arial" w:hAnsi="Arial" w:cs="Arial"/>
          <w:sz w:val="28"/>
          <w:szCs w:val="28"/>
        </w:rPr>
        <w:lastRenderedPageBreak/>
        <w:t>geriatricians, and other health care professionals suitably trained, such as GP’s, Nurse Consultants and Advance Nurse Practi</w:t>
      </w:r>
      <w:r>
        <w:rPr>
          <w:rFonts w:ascii="Arial" w:hAnsi="Arial" w:cs="Arial"/>
          <w:sz w:val="28"/>
          <w:szCs w:val="28"/>
        </w:rPr>
        <w:t>ti</w:t>
      </w:r>
      <w:r w:rsidRPr="0070772F">
        <w:rPr>
          <w:rFonts w:ascii="Arial" w:hAnsi="Arial" w:cs="Arial"/>
          <w:sz w:val="28"/>
          <w:szCs w:val="28"/>
        </w:rPr>
        <w:t>oners</w:t>
      </w:r>
    </w:p>
    <w:p w14:paraId="0B18A96E" w14:textId="6F8E724E" w:rsidR="0070772F" w:rsidRPr="0070772F" w:rsidRDefault="0070772F" w:rsidP="0070772F">
      <w:pPr>
        <w:pStyle w:val="ListParagraph"/>
        <w:numPr>
          <w:ilvl w:val="1"/>
          <w:numId w:val="6"/>
        </w:numPr>
        <w:spacing w:before="120" w:after="120" w:line="240" w:lineRule="auto"/>
        <w:rPr>
          <w:rFonts w:ascii="Arial" w:hAnsi="Arial" w:cs="Arial"/>
          <w:sz w:val="28"/>
          <w:szCs w:val="28"/>
        </w:rPr>
      </w:pPr>
      <w:r w:rsidRPr="0070772F">
        <w:rPr>
          <w:rFonts w:ascii="Arial" w:hAnsi="Arial" w:cs="Arial"/>
          <w:sz w:val="28"/>
          <w:szCs w:val="28"/>
        </w:rPr>
        <w:t>Once the decision to prescribe has been made, the first prescription may be made in primary care.  Where shared care is in place, this should be followed.</w:t>
      </w:r>
    </w:p>
    <w:p w14:paraId="4C28A658" w14:textId="515F62E3" w:rsidR="0070772F" w:rsidRPr="0070772F" w:rsidRDefault="0070772F" w:rsidP="0070772F">
      <w:pPr>
        <w:pStyle w:val="ListParagraph"/>
        <w:numPr>
          <w:ilvl w:val="1"/>
          <w:numId w:val="6"/>
        </w:numPr>
        <w:spacing w:before="120" w:after="120" w:line="240" w:lineRule="auto"/>
        <w:rPr>
          <w:rFonts w:ascii="Arial" w:hAnsi="Arial" w:cs="Arial"/>
          <w:sz w:val="28"/>
          <w:szCs w:val="28"/>
        </w:rPr>
      </w:pPr>
      <w:r w:rsidRPr="0070772F">
        <w:rPr>
          <w:rFonts w:ascii="Arial" w:hAnsi="Arial" w:cs="Arial"/>
          <w:sz w:val="28"/>
          <w:szCs w:val="28"/>
        </w:rPr>
        <w:t>Once stabilised patients must be reviewed at least annually, or more frequently if clinically indicated.</w:t>
      </w:r>
    </w:p>
    <w:p w14:paraId="4E825F73" w14:textId="71518CE2" w:rsidR="0070772F" w:rsidRPr="0070772F" w:rsidRDefault="0070772F" w:rsidP="0070772F">
      <w:pPr>
        <w:pStyle w:val="ListParagraph"/>
        <w:numPr>
          <w:ilvl w:val="1"/>
          <w:numId w:val="6"/>
        </w:numPr>
        <w:spacing w:before="120" w:after="120" w:line="240" w:lineRule="auto"/>
        <w:rPr>
          <w:rFonts w:ascii="Arial" w:hAnsi="Arial" w:cs="Arial"/>
          <w:sz w:val="28"/>
          <w:szCs w:val="28"/>
        </w:rPr>
      </w:pPr>
      <w:r w:rsidRPr="0070772F">
        <w:rPr>
          <w:rFonts w:ascii="Arial" w:hAnsi="Arial" w:cs="Arial"/>
          <w:sz w:val="28"/>
          <w:szCs w:val="28"/>
        </w:rPr>
        <w:t>Any relevant physical, sensory, or learning disabilities, or communication difficulties should be considered to ensure equality of access to treatment for service users from different ethnic groups, and cultural backgrounds.</w:t>
      </w:r>
    </w:p>
    <w:p w14:paraId="7A94A4AD" w14:textId="70105E37" w:rsidR="0070772F" w:rsidRPr="0070772F" w:rsidRDefault="0070772F" w:rsidP="0070772F">
      <w:pPr>
        <w:pStyle w:val="ListParagraph"/>
        <w:numPr>
          <w:ilvl w:val="1"/>
          <w:numId w:val="6"/>
        </w:numPr>
        <w:spacing w:before="120" w:after="120" w:line="240" w:lineRule="auto"/>
        <w:rPr>
          <w:rFonts w:ascii="Arial" w:hAnsi="Arial" w:cs="Arial"/>
          <w:sz w:val="28"/>
          <w:szCs w:val="28"/>
        </w:rPr>
      </w:pPr>
      <w:r w:rsidRPr="0070772F">
        <w:rPr>
          <w:rFonts w:ascii="Arial" w:hAnsi="Arial" w:cs="Arial"/>
          <w:sz w:val="28"/>
          <w:szCs w:val="28"/>
        </w:rPr>
        <w:t>Prescribers should discuss treatment options, benefits, and risks with the service user and/or carer and seek carers views on the patient’s condition at baseline.</w:t>
      </w:r>
    </w:p>
    <w:p w14:paraId="337E8240" w14:textId="147966E8" w:rsidR="0070772F" w:rsidRPr="0070772F" w:rsidRDefault="0070772F" w:rsidP="0070772F">
      <w:pPr>
        <w:pStyle w:val="ListParagraph"/>
        <w:numPr>
          <w:ilvl w:val="1"/>
          <w:numId w:val="6"/>
        </w:numPr>
        <w:spacing w:before="120" w:after="120" w:line="240" w:lineRule="auto"/>
        <w:rPr>
          <w:rFonts w:ascii="Arial" w:hAnsi="Arial" w:cs="Arial"/>
          <w:sz w:val="28"/>
          <w:szCs w:val="28"/>
        </w:rPr>
      </w:pPr>
      <w:r w:rsidRPr="0070772F">
        <w:rPr>
          <w:rFonts w:ascii="Arial" w:hAnsi="Arial" w:cs="Arial"/>
          <w:sz w:val="28"/>
          <w:szCs w:val="28"/>
        </w:rPr>
        <w:t xml:space="preserve">If prescribing an </w:t>
      </w:r>
      <w:proofErr w:type="spellStart"/>
      <w:r w:rsidRPr="0070772F">
        <w:rPr>
          <w:rFonts w:ascii="Arial" w:hAnsi="Arial" w:cs="Arial"/>
          <w:sz w:val="28"/>
          <w:szCs w:val="28"/>
        </w:rPr>
        <w:t>AChE</w:t>
      </w:r>
      <w:proofErr w:type="spellEnd"/>
      <w:r w:rsidRPr="0070772F">
        <w:rPr>
          <w:rFonts w:ascii="Arial" w:hAnsi="Arial" w:cs="Arial"/>
          <w:sz w:val="28"/>
          <w:szCs w:val="28"/>
        </w:rPr>
        <w:t xml:space="preserve"> inhibitor, treatment should normally be started with a drug with the lowest acquisition cost, allowing for different formulations, </w:t>
      </w:r>
      <w:r w:rsidR="00956E32" w:rsidRPr="0070772F">
        <w:rPr>
          <w:rFonts w:ascii="Arial" w:hAnsi="Arial" w:cs="Arial"/>
          <w:sz w:val="28"/>
          <w:szCs w:val="28"/>
        </w:rPr>
        <w:t>considering</w:t>
      </w:r>
      <w:r w:rsidRPr="0070772F">
        <w:rPr>
          <w:rFonts w:ascii="Arial" w:hAnsi="Arial" w:cs="Arial"/>
          <w:sz w:val="28"/>
          <w:szCs w:val="28"/>
        </w:rPr>
        <w:t xml:space="preserve"> adherence, medical co-morbidity, drug interactions and dosing profiles.</w:t>
      </w:r>
    </w:p>
    <w:p w14:paraId="17579F67" w14:textId="1B75EBE2" w:rsidR="0070772F" w:rsidRPr="0070772F" w:rsidRDefault="0070772F" w:rsidP="0070772F">
      <w:pPr>
        <w:pStyle w:val="ListParagraph"/>
        <w:numPr>
          <w:ilvl w:val="1"/>
          <w:numId w:val="6"/>
        </w:numPr>
        <w:spacing w:before="120" w:after="120" w:line="240" w:lineRule="auto"/>
        <w:rPr>
          <w:rFonts w:ascii="Arial" w:hAnsi="Arial" w:cs="Arial"/>
          <w:sz w:val="28"/>
          <w:szCs w:val="28"/>
        </w:rPr>
      </w:pPr>
      <w:r w:rsidRPr="0070772F">
        <w:rPr>
          <w:rFonts w:ascii="Arial" w:hAnsi="Arial" w:cs="Arial"/>
          <w:sz w:val="28"/>
          <w:szCs w:val="28"/>
        </w:rPr>
        <w:t>When using pharmacological treatments in dementia, low initial doses and gradual dose increments are necessary.</w:t>
      </w:r>
    </w:p>
    <w:p w14:paraId="178AF734" w14:textId="40E471B9" w:rsidR="0070772F" w:rsidRPr="0070772F" w:rsidRDefault="0070772F" w:rsidP="0070772F">
      <w:pPr>
        <w:pStyle w:val="ListParagraph"/>
        <w:numPr>
          <w:ilvl w:val="1"/>
          <w:numId w:val="6"/>
        </w:numPr>
        <w:spacing w:before="120" w:after="120" w:line="240" w:lineRule="auto"/>
        <w:rPr>
          <w:rFonts w:ascii="Arial" w:hAnsi="Arial" w:cs="Arial"/>
          <w:sz w:val="28"/>
          <w:szCs w:val="28"/>
        </w:rPr>
      </w:pPr>
      <w:r w:rsidRPr="0070772F">
        <w:rPr>
          <w:rFonts w:ascii="Arial" w:hAnsi="Arial" w:cs="Arial"/>
          <w:sz w:val="28"/>
          <w:szCs w:val="28"/>
        </w:rPr>
        <w:t>Monitor closely for any adverse drug reactions and review treatment if side effects are severe or intolerable.  For further information see relevant SPC</w:t>
      </w:r>
    </w:p>
    <w:p w14:paraId="493A55FD" w14:textId="7117ACBD" w:rsidR="0070772F" w:rsidRPr="0070772F" w:rsidRDefault="0070772F" w:rsidP="0070772F">
      <w:pPr>
        <w:pStyle w:val="ListParagraph"/>
        <w:numPr>
          <w:ilvl w:val="1"/>
          <w:numId w:val="6"/>
        </w:numPr>
        <w:spacing w:before="120" w:after="120" w:line="240" w:lineRule="auto"/>
        <w:rPr>
          <w:rFonts w:ascii="Arial" w:hAnsi="Arial" w:cs="Arial"/>
          <w:sz w:val="28"/>
          <w:szCs w:val="28"/>
        </w:rPr>
      </w:pPr>
      <w:r w:rsidRPr="0070772F">
        <w:rPr>
          <w:rFonts w:ascii="Arial" w:hAnsi="Arial" w:cs="Arial"/>
          <w:sz w:val="28"/>
          <w:szCs w:val="28"/>
        </w:rPr>
        <w:t>Carer views on the service user’s condition at follow up should be considered.</w:t>
      </w:r>
    </w:p>
    <w:p w14:paraId="5D7B77E4" w14:textId="77777777" w:rsidR="0070772F" w:rsidRPr="0070772F" w:rsidRDefault="0070772F" w:rsidP="0070772F">
      <w:pPr>
        <w:spacing w:before="240" w:after="240" w:line="240" w:lineRule="auto"/>
        <w:ind w:left="357" w:hanging="357"/>
        <w:rPr>
          <w:rFonts w:ascii="Arial" w:hAnsi="Arial" w:cs="Arial"/>
          <w:b/>
          <w:bCs/>
          <w:color w:val="0070C0"/>
          <w:sz w:val="28"/>
          <w:szCs w:val="28"/>
        </w:rPr>
      </w:pPr>
      <w:r w:rsidRPr="0070772F">
        <w:rPr>
          <w:rFonts w:ascii="Arial" w:hAnsi="Arial" w:cs="Arial"/>
          <w:b/>
          <w:bCs/>
          <w:color w:val="0070C0"/>
          <w:sz w:val="28"/>
          <w:szCs w:val="28"/>
        </w:rPr>
        <w:t>3.</w:t>
      </w:r>
      <w:r w:rsidRPr="0070772F">
        <w:rPr>
          <w:rFonts w:ascii="Arial" w:hAnsi="Arial" w:cs="Arial"/>
          <w:b/>
          <w:bCs/>
          <w:color w:val="0070C0"/>
          <w:sz w:val="28"/>
          <w:szCs w:val="28"/>
        </w:rPr>
        <w:tab/>
        <w:t xml:space="preserve">Investigations and screening </w:t>
      </w:r>
    </w:p>
    <w:p w14:paraId="4EDFFAC0" w14:textId="77777777" w:rsidR="0070772F" w:rsidRPr="0070772F" w:rsidRDefault="0070772F" w:rsidP="0070772F">
      <w:pPr>
        <w:spacing w:before="120" w:after="120" w:line="240" w:lineRule="auto"/>
        <w:rPr>
          <w:rFonts w:ascii="Arial" w:hAnsi="Arial" w:cs="Arial"/>
          <w:sz w:val="28"/>
          <w:szCs w:val="28"/>
        </w:rPr>
      </w:pPr>
      <w:r w:rsidRPr="0070772F">
        <w:rPr>
          <w:rFonts w:ascii="Arial" w:hAnsi="Arial" w:cs="Arial"/>
          <w:sz w:val="28"/>
          <w:szCs w:val="28"/>
        </w:rPr>
        <w:t>Investigations are usually done in primary care, for suspected dementia. They include:</w:t>
      </w:r>
    </w:p>
    <w:p w14:paraId="01A389A5" w14:textId="0FA876D3" w:rsidR="0070772F" w:rsidRPr="0070772F" w:rsidRDefault="0070772F" w:rsidP="0070772F">
      <w:pPr>
        <w:pStyle w:val="ListParagraph"/>
        <w:numPr>
          <w:ilvl w:val="1"/>
          <w:numId w:val="5"/>
        </w:numPr>
        <w:spacing w:before="120" w:after="120" w:line="240" w:lineRule="auto"/>
        <w:rPr>
          <w:rFonts w:ascii="Arial" w:hAnsi="Arial" w:cs="Arial"/>
          <w:sz w:val="28"/>
          <w:szCs w:val="28"/>
        </w:rPr>
      </w:pPr>
      <w:r w:rsidRPr="0070772F">
        <w:rPr>
          <w:rFonts w:ascii="Arial" w:hAnsi="Arial" w:cs="Arial"/>
          <w:sz w:val="28"/>
          <w:szCs w:val="28"/>
        </w:rPr>
        <w:t>Full blood count</w:t>
      </w:r>
    </w:p>
    <w:p w14:paraId="79E43603" w14:textId="7BDBE46F" w:rsidR="0070772F" w:rsidRPr="0070772F" w:rsidRDefault="0070772F" w:rsidP="0070772F">
      <w:pPr>
        <w:pStyle w:val="ListParagraph"/>
        <w:numPr>
          <w:ilvl w:val="1"/>
          <w:numId w:val="5"/>
        </w:numPr>
        <w:spacing w:before="120" w:after="120" w:line="240" w:lineRule="auto"/>
        <w:rPr>
          <w:rFonts w:ascii="Arial" w:hAnsi="Arial" w:cs="Arial"/>
          <w:sz w:val="28"/>
          <w:szCs w:val="28"/>
        </w:rPr>
      </w:pPr>
      <w:r w:rsidRPr="0070772F">
        <w:rPr>
          <w:rFonts w:ascii="Arial" w:hAnsi="Arial" w:cs="Arial"/>
          <w:sz w:val="28"/>
          <w:szCs w:val="28"/>
        </w:rPr>
        <w:t>ESR</w:t>
      </w:r>
    </w:p>
    <w:p w14:paraId="42F8FE56" w14:textId="1B5E703E" w:rsidR="0070772F" w:rsidRPr="0070772F" w:rsidRDefault="0070772F" w:rsidP="0070772F">
      <w:pPr>
        <w:pStyle w:val="ListParagraph"/>
        <w:numPr>
          <w:ilvl w:val="1"/>
          <w:numId w:val="5"/>
        </w:numPr>
        <w:spacing w:before="120" w:after="120" w:line="240" w:lineRule="auto"/>
        <w:rPr>
          <w:rFonts w:ascii="Arial" w:hAnsi="Arial" w:cs="Arial"/>
          <w:sz w:val="28"/>
          <w:szCs w:val="28"/>
        </w:rPr>
      </w:pPr>
      <w:r w:rsidRPr="0070772F">
        <w:rPr>
          <w:rFonts w:ascii="Arial" w:hAnsi="Arial" w:cs="Arial"/>
          <w:sz w:val="28"/>
          <w:szCs w:val="28"/>
        </w:rPr>
        <w:t>Urea and electrolytes</w:t>
      </w:r>
    </w:p>
    <w:p w14:paraId="6542082D" w14:textId="4D384EE6" w:rsidR="0070772F" w:rsidRPr="0070772F" w:rsidRDefault="0070772F" w:rsidP="0070772F">
      <w:pPr>
        <w:pStyle w:val="ListParagraph"/>
        <w:numPr>
          <w:ilvl w:val="1"/>
          <w:numId w:val="5"/>
        </w:numPr>
        <w:spacing w:before="120" w:after="120" w:line="240" w:lineRule="auto"/>
        <w:rPr>
          <w:rFonts w:ascii="Arial" w:hAnsi="Arial" w:cs="Arial"/>
          <w:sz w:val="28"/>
          <w:szCs w:val="28"/>
        </w:rPr>
      </w:pPr>
      <w:r w:rsidRPr="0070772F">
        <w:rPr>
          <w:rFonts w:ascii="Arial" w:hAnsi="Arial" w:cs="Arial"/>
          <w:sz w:val="28"/>
          <w:szCs w:val="28"/>
        </w:rPr>
        <w:t>Calcium</w:t>
      </w:r>
    </w:p>
    <w:p w14:paraId="31408582" w14:textId="0437AA18" w:rsidR="0070772F" w:rsidRPr="0070772F" w:rsidRDefault="0070772F" w:rsidP="0070772F">
      <w:pPr>
        <w:pStyle w:val="ListParagraph"/>
        <w:numPr>
          <w:ilvl w:val="1"/>
          <w:numId w:val="5"/>
        </w:numPr>
        <w:spacing w:before="120" w:after="120" w:line="240" w:lineRule="auto"/>
        <w:rPr>
          <w:rFonts w:ascii="Arial" w:hAnsi="Arial" w:cs="Arial"/>
          <w:sz w:val="28"/>
          <w:szCs w:val="28"/>
        </w:rPr>
      </w:pPr>
      <w:r w:rsidRPr="0070772F">
        <w:rPr>
          <w:rFonts w:ascii="Arial" w:hAnsi="Arial" w:cs="Arial"/>
          <w:sz w:val="28"/>
          <w:szCs w:val="28"/>
        </w:rPr>
        <w:t>Glucose</w:t>
      </w:r>
    </w:p>
    <w:p w14:paraId="134E99EE" w14:textId="39712831" w:rsidR="0070772F" w:rsidRPr="0070772F" w:rsidRDefault="0070772F" w:rsidP="0070772F">
      <w:pPr>
        <w:pStyle w:val="ListParagraph"/>
        <w:numPr>
          <w:ilvl w:val="1"/>
          <w:numId w:val="5"/>
        </w:numPr>
        <w:spacing w:before="120" w:after="120" w:line="240" w:lineRule="auto"/>
        <w:rPr>
          <w:rFonts w:ascii="Arial" w:hAnsi="Arial" w:cs="Arial"/>
          <w:sz w:val="28"/>
          <w:szCs w:val="28"/>
        </w:rPr>
      </w:pPr>
      <w:r w:rsidRPr="0070772F">
        <w:rPr>
          <w:rFonts w:ascii="Arial" w:hAnsi="Arial" w:cs="Arial"/>
          <w:sz w:val="28"/>
          <w:szCs w:val="28"/>
        </w:rPr>
        <w:t>Liver function tests</w:t>
      </w:r>
    </w:p>
    <w:p w14:paraId="497400CC" w14:textId="413C17FD" w:rsidR="0070772F" w:rsidRPr="0070772F" w:rsidRDefault="0070772F" w:rsidP="0070772F">
      <w:pPr>
        <w:pStyle w:val="ListParagraph"/>
        <w:numPr>
          <w:ilvl w:val="1"/>
          <w:numId w:val="5"/>
        </w:numPr>
        <w:spacing w:before="120" w:after="120" w:line="240" w:lineRule="auto"/>
        <w:rPr>
          <w:rFonts w:ascii="Arial" w:hAnsi="Arial" w:cs="Arial"/>
          <w:sz w:val="28"/>
          <w:szCs w:val="28"/>
        </w:rPr>
      </w:pPr>
      <w:r>
        <w:rPr>
          <w:rFonts w:ascii="Arial" w:hAnsi="Arial" w:cs="Arial"/>
          <w:sz w:val="28"/>
          <w:szCs w:val="28"/>
        </w:rPr>
        <w:t>T</w:t>
      </w:r>
      <w:r w:rsidRPr="0070772F">
        <w:rPr>
          <w:rFonts w:ascii="Arial" w:hAnsi="Arial" w:cs="Arial"/>
          <w:sz w:val="28"/>
          <w:szCs w:val="28"/>
        </w:rPr>
        <w:t>hyroid function tests</w:t>
      </w:r>
    </w:p>
    <w:p w14:paraId="024F7AF0" w14:textId="1AD99CF9" w:rsidR="0070772F" w:rsidRPr="0070772F" w:rsidRDefault="0070772F" w:rsidP="0070772F">
      <w:pPr>
        <w:pStyle w:val="ListParagraph"/>
        <w:numPr>
          <w:ilvl w:val="1"/>
          <w:numId w:val="5"/>
        </w:numPr>
        <w:spacing w:before="120" w:after="120" w:line="240" w:lineRule="auto"/>
        <w:rPr>
          <w:rFonts w:ascii="Arial" w:hAnsi="Arial" w:cs="Arial"/>
          <w:sz w:val="28"/>
          <w:szCs w:val="28"/>
        </w:rPr>
      </w:pPr>
      <w:r>
        <w:rPr>
          <w:rFonts w:ascii="Arial" w:hAnsi="Arial" w:cs="Arial"/>
          <w:sz w:val="28"/>
          <w:szCs w:val="28"/>
        </w:rPr>
        <w:t>S</w:t>
      </w:r>
      <w:r w:rsidRPr="0070772F">
        <w:rPr>
          <w:rFonts w:ascii="Arial" w:hAnsi="Arial" w:cs="Arial"/>
          <w:sz w:val="28"/>
          <w:szCs w:val="28"/>
        </w:rPr>
        <w:t>erum vitamin B12/folate levels</w:t>
      </w:r>
    </w:p>
    <w:p w14:paraId="3E2C0116" w14:textId="36709B7A" w:rsidR="0070772F" w:rsidRPr="0070772F" w:rsidRDefault="0070772F" w:rsidP="0070772F">
      <w:pPr>
        <w:pStyle w:val="ListParagraph"/>
        <w:numPr>
          <w:ilvl w:val="1"/>
          <w:numId w:val="5"/>
        </w:numPr>
        <w:spacing w:before="120" w:after="120" w:line="240" w:lineRule="auto"/>
        <w:rPr>
          <w:rFonts w:ascii="Arial" w:hAnsi="Arial" w:cs="Arial"/>
          <w:sz w:val="28"/>
          <w:szCs w:val="28"/>
        </w:rPr>
      </w:pPr>
      <w:r>
        <w:rPr>
          <w:rFonts w:ascii="Arial" w:hAnsi="Arial" w:cs="Arial"/>
          <w:sz w:val="28"/>
          <w:szCs w:val="28"/>
        </w:rPr>
        <w:t>I</w:t>
      </w:r>
      <w:r w:rsidRPr="0070772F">
        <w:rPr>
          <w:rFonts w:ascii="Arial" w:hAnsi="Arial" w:cs="Arial"/>
          <w:sz w:val="28"/>
          <w:szCs w:val="28"/>
        </w:rPr>
        <w:t>ron studies, if indicated</w:t>
      </w:r>
    </w:p>
    <w:p w14:paraId="26DC5EAA" w14:textId="5407CDD8" w:rsidR="0070772F" w:rsidRDefault="0070772F" w:rsidP="0070772F">
      <w:pPr>
        <w:pStyle w:val="ListParagraph"/>
        <w:numPr>
          <w:ilvl w:val="1"/>
          <w:numId w:val="5"/>
        </w:numPr>
        <w:spacing w:before="120" w:after="120" w:line="240" w:lineRule="auto"/>
        <w:rPr>
          <w:rFonts w:ascii="Arial" w:hAnsi="Arial" w:cs="Arial"/>
          <w:sz w:val="28"/>
          <w:szCs w:val="28"/>
        </w:rPr>
      </w:pPr>
      <w:r>
        <w:rPr>
          <w:rFonts w:ascii="Arial" w:hAnsi="Arial" w:cs="Arial"/>
          <w:sz w:val="28"/>
          <w:szCs w:val="28"/>
        </w:rPr>
        <w:t>M</w:t>
      </w:r>
      <w:r w:rsidRPr="0070772F">
        <w:rPr>
          <w:rFonts w:ascii="Arial" w:hAnsi="Arial" w:cs="Arial"/>
          <w:sz w:val="28"/>
          <w:szCs w:val="28"/>
        </w:rPr>
        <w:t>idstream urine culture to rule out UTI</w:t>
      </w:r>
    </w:p>
    <w:p w14:paraId="0CF50D3E" w14:textId="5BA72806" w:rsidR="0070772F" w:rsidRDefault="0070772F" w:rsidP="0070772F">
      <w:pPr>
        <w:pStyle w:val="ListParagraph"/>
        <w:numPr>
          <w:ilvl w:val="1"/>
          <w:numId w:val="5"/>
        </w:numPr>
        <w:spacing w:before="120" w:after="120" w:line="240" w:lineRule="auto"/>
        <w:rPr>
          <w:rFonts w:ascii="Arial" w:hAnsi="Arial" w:cs="Arial"/>
          <w:sz w:val="28"/>
          <w:szCs w:val="28"/>
        </w:rPr>
      </w:pPr>
      <w:r w:rsidRPr="0070772F">
        <w:rPr>
          <w:rFonts w:ascii="Arial" w:hAnsi="Arial" w:cs="Arial"/>
          <w:sz w:val="28"/>
          <w:szCs w:val="28"/>
        </w:rPr>
        <w:t>Chest x-ray</w:t>
      </w:r>
    </w:p>
    <w:p w14:paraId="4CDBA1BB" w14:textId="77777777" w:rsidR="0070772F" w:rsidRDefault="0070772F" w:rsidP="0070772F">
      <w:pPr>
        <w:pStyle w:val="ListParagraph"/>
        <w:numPr>
          <w:ilvl w:val="1"/>
          <w:numId w:val="5"/>
        </w:numPr>
        <w:spacing w:before="120" w:after="120" w:line="240" w:lineRule="auto"/>
        <w:rPr>
          <w:rFonts w:ascii="Arial" w:hAnsi="Arial" w:cs="Arial"/>
          <w:sz w:val="28"/>
          <w:szCs w:val="28"/>
        </w:rPr>
      </w:pPr>
      <w:r w:rsidRPr="0070772F">
        <w:rPr>
          <w:rFonts w:ascii="Arial" w:hAnsi="Arial" w:cs="Arial"/>
          <w:sz w:val="28"/>
          <w:szCs w:val="28"/>
        </w:rPr>
        <w:lastRenderedPageBreak/>
        <w:t>Brain imaging</w:t>
      </w:r>
    </w:p>
    <w:p w14:paraId="34A89AB1" w14:textId="2535A315" w:rsidR="0070772F" w:rsidRPr="0070772F" w:rsidRDefault="0070772F" w:rsidP="0070772F">
      <w:pPr>
        <w:pStyle w:val="ListParagraph"/>
        <w:numPr>
          <w:ilvl w:val="1"/>
          <w:numId w:val="5"/>
        </w:numPr>
        <w:spacing w:before="120" w:after="120" w:line="240" w:lineRule="auto"/>
        <w:rPr>
          <w:rFonts w:ascii="Arial" w:hAnsi="Arial" w:cs="Arial"/>
          <w:sz w:val="28"/>
          <w:szCs w:val="28"/>
        </w:rPr>
      </w:pPr>
      <w:r w:rsidRPr="0070772F">
        <w:rPr>
          <w:rFonts w:ascii="Arial" w:hAnsi="Arial" w:cs="Arial"/>
          <w:sz w:val="28"/>
          <w:szCs w:val="28"/>
        </w:rPr>
        <w:t xml:space="preserve">ECG —if cardiovascular problems suspected or starting an </w:t>
      </w:r>
      <w:proofErr w:type="spellStart"/>
      <w:r w:rsidRPr="0070772F">
        <w:rPr>
          <w:rFonts w:ascii="Arial" w:hAnsi="Arial" w:cs="Arial"/>
          <w:sz w:val="28"/>
          <w:szCs w:val="28"/>
        </w:rPr>
        <w:t>AChEI</w:t>
      </w:r>
      <w:proofErr w:type="spellEnd"/>
    </w:p>
    <w:p w14:paraId="34C37418" w14:textId="21E9F31D" w:rsidR="0070772F" w:rsidRPr="0070772F" w:rsidRDefault="0070772F" w:rsidP="0070772F">
      <w:pPr>
        <w:pStyle w:val="ListParagraph"/>
        <w:numPr>
          <w:ilvl w:val="0"/>
          <w:numId w:val="3"/>
        </w:numPr>
        <w:spacing w:before="240" w:after="240" w:line="240" w:lineRule="auto"/>
        <w:ind w:left="357" w:hanging="357"/>
        <w:contextualSpacing w:val="0"/>
        <w:rPr>
          <w:rFonts w:ascii="Arial" w:hAnsi="Arial" w:cs="Arial"/>
          <w:b/>
          <w:bCs/>
          <w:color w:val="0070C0"/>
          <w:sz w:val="28"/>
          <w:szCs w:val="28"/>
        </w:rPr>
      </w:pPr>
      <w:r w:rsidRPr="0070772F">
        <w:rPr>
          <w:rFonts w:ascii="Arial" w:hAnsi="Arial" w:cs="Arial"/>
          <w:b/>
          <w:bCs/>
          <w:color w:val="0070C0"/>
          <w:sz w:val="28"/>
          <w:szCs w:val="28"/>
        </w:rPr>
        <w:t>Continuation Criteria</w:t>
      </w:r>
    </w:p>
    <w:p w14:paraId="23E02321" w14:textId="52F36E3B" w:rsidR="0070772F" w:rsidRPr="0070772F" w:rsidRDefault="0070772F" w:rsidP="0070772F">
      <w:pPr>
        <w:spacing w:before="120" w:after="120" w:line="240" w:lineRule="auto"/>
        <w:ind w:left="357"/>
        <w:rPr>
          <w:rFonts w:ascii="Arial" w:hAnsi="Arial" w:cs="Arial"/>
          <w:sz w:val="28"/>
          <w:szCs w:val="28"/>
        </w:rPr>
      </w:pPr>
      <w:r w:rsidRPr="0070772F">
        <w:rPr>
          <w:rFonts w:ascii="Arial" w:hAnsi="Arial" w:cs="Arial"/>
          <w:sz w:val="28"/>
          <w:szCs w:val="28"/>
        </w:rPr>
        <w:t xml:space="preserve">Service users who </w:t>
      </w:r>
      <w:r w:rsidR="00956E32" w:rsidRPr="0070772F">
        <w:rPr>
          <w:rFonts w:ascii="Arial" w:hAnsi="Arial" w:cs="Arial"/>
          <w:sz w:val="28"/>
          <w:szCs w:val="28"/>
        </w:rPr>
        <w:t>continue</w:t>
      </w:r>
      <w:r w:rsidRPr="0070772F">
        <w:rPr>
          <w:rFonts w:ascii="Arial" w:hAnsi="Arial" w:cs="Arial"/>
          <w:sz w:val="28"/>
          <w:szCs w:val="28"/>
        </w:rPr>
        <w:t xml:space="preserve"> pharmacological treatments for dementia should be reviewed regularly using cognitive, global, functional and behavioural assessment.  The treatment should be reviewed regularly, at least annually by specialist teams. </w:t>
      </w:r>
    </w:p>
    <w:p w14:paraId="68B061DB" w14:textId="6F1E0C4D" w:rsidR="0070772F" w:rsidRPr="0070772F" w:rsidRDefault="0070772F" w:rsidP="0070772F">
      <w:pPr>
        <w:pStyle w:val="ListParagraph"/>
        <w:numPr>
          <w:ilvl w:val="1"/>
          <w:numId w:val="8"/>
        </w:numPr>
        <w:spacing w:before="120" w:after="120" w:line="240" w:lineRule="auto"/>
        <w:rPr>
          <w:rFonts w:ascii="Arial" w:hAnsi="Arial" w:cs="Arial"/>
          <w:sz w:val="28"/>
          <w:szCs w:val="28"/>
        </w:rPr>
      </w:pPr>
      <w:proofErr w:type="spellStart"/>
      <w:r w:rsidRPr="0070772F">
        <w:rPr>
          <w:rFonts w:ascii="Arial" w:hAnsi="Arial" w:cs="Arial"/>
          <w:sz w:val="28"/>
          <w:szCs w:val="28"/>
        </w:rPr>
        <w:t>AChEI’s</w:t>
      </w:r>
      <w:proofErr w:type="spellEnd"/>
      <w:r w:rsidRPr="0070772F">
        <w:rPr>
          <w:rFonts w:ascii="Arial" w:hAnsi="Arial" w:cs="Arial"/>
          <w:sz w:val="28"/>
          <w:szCs w:val="28"/>
        </w:rPr>
        <w:t xml:space="preserve"> should not be stopped on the basis of disease severity </w:t>
      </w:r>
      <w:r w:rsidR="0035602E" w:rsidRPr="0070772F">
        <w:rPr>
          <w:rFonts w:ascii="Arial" w:hAnsi="Arial" w:cs="Arial"/>
          <w:sz w:val="28"/>
          <w:szCs w:val="28"/>
        </w:rPr>
        <w:t>alone.</w:t>
      </w:r>
    </w:p>
    <w:p w14:paraId="51A70997" w14:textId="3F198976" w:rsidR="0070772F" w:rsidRPr="0070772F" w:rsidRDefault="0070772F" w:rsidP="0070772F">
      <w:pPr>
        <w:pStyle w:val="ListParagraph"/>
        <w:numPr>
          <w:ilvl w:val="1"/>
          <w:numId w:val="8"/>
        </w:numPr>
        <w:spacing w:before="120" w:after="120" w:line="240" w:lineRule="auto"/>
        <w:rPr>
          <w:rFonts w:ascii="Arial" w:hAnsi="Arial" w:cs="Arial"/>
          <w:sz w:val="28"/>
          <w:szCs w:val="28"/>
        </w:rPr>
      </w:pPr>
      <w:r w:rsidRPr="0070772F">
        <w:rPr>
          <w:rFonts w:ascii="Arial" w:hAnsi="Arial" w:cs="Arial"/>
          <w:sz w:val="28"/>
          <w:szCs w:val="28"/>
        </w:rPr>
        <w:t>Continue if benefits are seen to outweigh risks, or identified advantages are seen to outweigh identified disadvantages.</w:t>
      </w:r>
    </w:p>
    <w:p w14:paraId="2BD5CAFD" w14:textId="3A0D6CD7" w:rsidR="0070772F" w:rsidRPr="0070772F" w:rsidRDefault="0070772F" w:rsidP="0070772F">
      <w:pPr>
        <w:pStyle w:val="ListParagraph"/>
        <w:numPr>
          <w:ilvl w:val="0"/>
          <w:numId w:val="3"/>
        </w:numPr>
        <w:spacing w:before="240" w:after="240" w:line="240" w:lineRule="auto"/>
        <w:ind w:left="357" w:hanging="357"/>
        <w:contextualSpacing w:val="0"/>
        <w:rPr>
          <w:rFonts w:ascii="Arial" w:hAnsi="Arial" w:cs="Arial"/>
          <w:b/>
          <w:bCs/>
          <w:color w:val="0070C0"/>
          <w:sz w:val="28"/>
          <w:szCs w:val="28"/>
        </w:rPr>
      </w:pPr>
      <w:r w:rsidRPr="0070772F">
        <w:rPr>
          <w:rFonts w:ascii="Arial" w:hAnsi="Arial" w:cs="Arial"/>
          <w:b/>
          <w:bCs/>
          <w:color w:val="0070C0"/>
          <w:sz w:val="28"/>
          <w:szCs w:val="28"/>
        </w:rPr>
        <w:t>Discontinuation Criteria</w:t>
      </w:r>
    </w:p>
    <w:p w14:paraId="7B78F4B4" w14:textId="0225D6DE" w:rsidR="0070772F" w:rsidRPr="0070772F" w:rsidRDefault="0070772F" w:rsidP="0035602E">
      <w:pPr>
        <w:spacing w:before="120" w:after="120" w:line="240" w:lineRule="auto"/>
        <w:ind w:left="357"/>
        <w:rPr>
          <w:rFonts w:ascii="Arial" w:hAnsi="Arial" w:cs="Arial"/>
          <w:sz w:val="28"/>
          <w:szCs w:val="28"/>
        </w:rPr>
      </w:pPr>
      <w:r w:rsidRPr="0070772F">
        <w:rPr>
          <w:rFonts w:ascii="Arial" w:hAnsi="Arial" w:cs="Arial"/>
          <w:sz w:val="28"/>
          <w:szCs w:val="28"/>
        </w:rPr>
        <w:t xml:space="preserve">Discontinuation must be discussed first with the carers, family, and with the patient wherever possible. Discontinuing therapy should be considered </w:t>
      </w:r>
      <w:r w:rsidR="0035602E" w:rsidRPr="0070772F">
        <w:rPr>
          <w:rFonts w:ascii="Arial" w:hAnsi="Arial" w:cs="Arial"/>
          <w:sz w:val="28"/>
          <w:szCs w:val="28"/>
        </w:rPr>
        <w:t>when.</w:t>
      </w:r>
      <w:r w:rsidRPr="0070772F">
        <w:rPr>
          <w:rFonts w:ascii="Arial" w:hAnsi="Arial" w:cs="Arial"/>
          <w:sz w:val="28"/>
          <w:szCs w:val="28"/>
        </w:rPr>
        <w:t xml:space="preserve"> </w:t>
      </w:r>
    </w:p>
    <w:p w14:paraId="6A50A502" w14:textId="72C2BAAC" w:rsidR="0070772F" w:rsidRPr="0035602E" w:rsidRDefault="0070772F" w:rsidP="0035602E">
      <w:pPr>
        <w:pStyle w:val="ListParagraph"/>
        <w:numPr>
          <w:ilvl w:val="1"/>
          <w:numId w:val="9"/>
        </w:numPr>
        <w:spacing w:before="120" w:after="120" w:line="240" w:lineRule="auto"/>
        <w:rPr>
          <w:rFonts w:ascii="Arial" w:hAnsi="Arial" w:cs="Arial"/>
          <w:sz w:val="28"/>
          <w:szCs w:val="28"/>
        </w:rPr>
      </w:pPr>
      <w:r w:rsidRPr="0035602E">
        <w:rPr>
          <w:rFonts w:ascii="Arial" w:hAnsi="Arial" w:cs="Arial"/>
          <w:sz w:val="28"/>
          <w:szCs w:val="28"/>
        </w:rPr>
        <w:t>Adverse reaction to the medication, such as</w:t>
      </w:r>
    </w:p>
    <w:p w14:paraId="32D7353D" w14:textId="4E83CB56" w:rsidR="0070772F" w:rsidRPr="0035602E" w:rsidRDefault="0070772F" w:rsidP="0035602E">
      <w:pPr>
        <w:pStyle w:val="ListParagraph"/>
        <w:numPr>
          <w:ilvl w:val="0"/>
          <w:numId w:val="10"/>
        </w:numPr>
        <w:spacing w:before="120" w:after="120" w:line="240" w:lineRule="auto"/>
        <w:rPr>
          <w:rFonts w:ascii="Arial" w:hAnsi="Arial" w:cs="Arial"/>
          <w:sz w:val="28"/>
          <w:szCs w:val="28"/>
        </w:rPr>
      </w:pPr>
      <w:r w:rsidRPr="0035602E">
        <w:rPr>
          <w:rFonts w:ascii="Arial" w:hAnsi="Arial" w:cs="Arial"/>
          <w:sz w:val="28"/>
          <w:szCs w:val="28"/>
        </w:rPr>
        <w:t>Significant bradycardia</w:t>
      </w:r>
    </w:p>
    <w:p w14:paraId="05223423" w14:textId="41F985C0" w:rsidR="0070772F" w:rsidRPr="0035602E" w:rsidRDefault="0070772F" w:rsidP="0035602E">
      <w:pPr>
        <w:pStyle w:val="ListParagraph"/>
        <w:numPr>
          <w:ilvl w:val="0"/>
          <w:numId w:val="10"/>
        </w:numPr>
        <w:spacing w:before="120" w:after="120" w:line="240" w:lineRule="auto"/>
        <w:rPr>
          <w:rFonts w:ascii="Arial" w:hAnsi="Arial" w:cs="Arial"/>
          <w:sz w:val="28"/>
          <w:szCs w:val="28"/>
        </w:rPr>
      </w:pPr>
      <w:r w:rsidRPr="0035602E">
        <w:rPr>
          <w:rFonts w:ascii="Arial" w:hAnsi="Arial" w:cs="Arial"/>
          <w:sz w:val="28"/>
          <w:szCs w:val="28"/>
        </w:rPr>
        <w:t>Risks of falls with syncope</w:t>
      </w:r>
    </w:p>
    <w:p w14:paraId="0C36E76D" w14:textId="7D0647CC" w:rsidR="0070772F" w:rsidRPr="0035602E" w:rsidRDefault="0070772F" w:rsidP="0035602E">
      <w:pPr>
        <w:pStyle w:val="ListParagraph"/>
        <w:numPr>
          <w:ilvl w:val="1"/>
          <w:numId w:val="13"/>
        </w:numPr>
        <w:spacing w:before="120" w:after="120" w:line="240" w:lineRule="auto"/>
        <w:rPr>
          <w:rFonts w:ascii="Arial" w:hAnsi="Arial" w:cs="Arial"/>
          <w:sz w:val="28"/>
          <w:szCs w:val="28"/>
        </w:rPr>
      </w:pPr>
      <w:r w:rsidRPr="0035602E">
        <w:rPr>
          <w:rFonts w:ascii="Arial" w:hAnsi="Arial" w:cs="Arial"/>
          <w:sz w:val="28"/>
          <w:szCs w:val="28"/>
        </w:rPr>
        <w:t xml:space="preserve">Lack of compliance with the medication, despite attempts to maximise </w:t>
      </w:r>
      <w:r w:rsidR="0035602E" w:rsidRPr="0035602E">
        <w:rPr>
          <w:rFonts w:ascii="Arial" w:hAnsi="Arial" w:cs="Arial"/>
          <w:sz w:val="28"/>
          <w:szCs w:val="28"/>
        </w:rPr>
        <w:t>this.</w:t>
      </w:r>
    </w:p>
    <w:p w14:paraId="315909BB" w14:textId="5E3753C1" w:rsidR="0070772F" w:rsidRPr="0035602E" w:rsidRDefault="0070772F" w:rsidP="0035602E">
      <w:pPr>
        <w:pStyle w:val="ListParagraph"/>
        <w:numPr>
          <w:ilvl w:val="1"/>
          <w:numId w:val="13"/>
        </w:numPr>
        <w:spacing w:before="120" w:after="120" w:line="240" w:lineRule="auto"/>
        <w:rPr>
          <w:rFonts w:ascii="Arial" w:hAnsi="Arial" w:cs="Arial"/>
          <w:sz w:val="28"/>
          <w:szCs w:val="28"/>
        </w:rPr>
      </w:pPr>
      <w:r w:rsidRPr="0035602E">
        <w:rPr>
          <w:rFonts w:ascii="Arial" w:hAnsi="Arial" w:cs="Arial"/>
          <w:sz w:val="28"/>
          <w:szCs w:val="28"/>
        </w:rPr>
        <w:t>Patient has advanced along an end of life care pathway, and is unlikely to derive any continued benefit from treatment.</w:t>
      </w:r>
    </w:p>
    <w:p w14:paraId="3FD70933" w14:textId="18C8B44D" w:rsidR="0070772F" w:rsidRPr="0035602E" w:rsidRDefault="0070772F" w:rsidP="0035602E">
      <w:pPr>
        <w:pStyle w:val="ListParagraph"/>
        <w:numPr>
          <w:ilvl w:val="1"/>
          <w:numId w:val="13"/>
        </w:numPr>
        <w:spacing w:before="120" w:after="120" w:line="240" w:lineRule="auto"/>
        <w:rPr>
          <w:rFonts w:ascii="Arial" w:hAnsi="Arial" w:cs="Arial"/>
          <w:sz w:val="28"/>
          <w:szCs w:val="28"/>
        </w:rPr>
      </w:pPr>
      <w:r w:rsidRPr="0035602E">
        <w:rPr>
          <w:rFonts w:ascii="Arial" w:hAnsi="Arial" w:cs="Arial"/>
          <w:sz w:val="28"/>
          <w:szCs w:val="28"/>
        </w:rPr>
        <w:t xml:space="preserve">An irreversible deterioration in the </w:t>
      </w:r>
      <w:r w:rsidR="0035602E" w:rsidRPr="0035602E">
        <w:rPr>
          <w:rFonts w:ascii="Arial" w:hAnsi="Arial" w:cs="Arial"/>
          <w:sz w:val="28"/>
          <w:szCs w:val="28"/>
        </w:rPr>
        <w:t>patient’s</w:t>
      </w:r>
      <w:r w:rsidRPr="0035602E">
        <w:rPr>
          <w:rFonts w:ascii="Arial" w:hAnsi="Arial" w:cs="Arial"/>
          <w:sz w:val="28"/>
          <w:szCs w:val="28"/>
        </w:rPr>
        <w:t xml:space="preserve"> global clinical presentation since the last review e.g., a CVA</w:t>
      </w:r>
    </w:p>
    <w:p w14:paraId="039A58DA" w14:textId="34AE6B0E" w:rsidR="0070772F" w:rsidRPr="0070772F" w:rsidRDefault="0070772F" w:rsidP="0070772F">
      <w:pPr>
        <w:pStyle w:val="ListParagraph"/>
        <w:numPr>
          <w:ilvl w:val="0"/>
          <w:numId w:val="3"/>
        </w:numPr>
        <w:spacing w:before="240" w:after="240" w:line="240" w:lineRule="auto"/>
        <w:ind w:left="357" w:hanging="357"/>
        <w:contextualSpacing w:val="0"/>
        <w:rPr>
          <w:rFonts w:ascii="Arial" w:hAnsi="Arial" w:cs="Arial"/>
          <w:b/>
          <w:bCs/>
          <w:color w:val="0070C0"/>
          <w:sz w:val="28"/>
          <w:szCs w:val="28"/>
        </w:rPr>
      </w:pPr>
      <w:r w:rsidRPr="0070772F">
        <w:rPr>
          <w:rFonts w:ascii="Arial" w:hAnsi="Arial" w:cs="Arial"/>
          <w:b/>
          <w:bCs/>
          <w:color w:val="0070C0"/>
          <w:sz w:val="28"/>
          <w:szCs w:val="28"/>
        </w:rPr>
        <w:t>Other Dementias</w:t>
      </w:r>
    </w:p>
    <w:p w14:paraId="281E3ABE" w14:textId="14415175" w:rsidR="0070772F" w:rsidRPr="0035602E" w:rsidRDefault="0070772F" w:rsidP="0035602E">
      <w:pPr>
        <w:pStyle w:val="ListParagraph"/>
        <w:numPr>
          <w:ilvl w:val="1"/>
          <w:numId w:val="15"/>
        </w:numPr>
        <w:spacing w:before="120" w:after="120" w:line="240" w:lineRule="auto"/>
        <w:rPr>
          <w:rFonts w:ascii="Arial" w:hAnsi="Arial" w:cs="Arial"/>
          <w:sz w:val="28"/>
          <w:szCs w:val="28"/>
        </w:rPr>
      </w:pPr>
      <w:r w:rsidRPr="0035602E">
        <w:rPr>
          <w:rFonts w:ascii="Arial" w:hAnsi="Arial" w:cs="Arial"/>
          <w:sz w:val="28"/>
          <w:szCs w:val="28"/>
        </w:rPr>
        <w:t xml:space="preserve">While there is limited evidence for treatment with these agents for non-Alzheimer’s dementias, NICE dementia guidance advises that if the underlying neurochemical deficit is similar, irrespective of the aetiology of the impairment, then it is possible that </w:t>
      </w:r>
      <w:proofErr w:type="spellStart"/>
      <w:r w:rsidRPr="0035602E">
        <w:rPr>
          <w:rFonts w:ascii="Arial" w:hAnsi="Arial" w:cs="Arial"/>
          <w:sz w:val="28"/>
          <w:szCs w:val="28"/>
        </w:rPr>
        <w:t>AChEI’s</w:t>
      </w:r>
      <w:proofErr w:type="spellEnd"/>
      <w:r w:rsidRPr="0035602E">
        <w:rPr>
          <w:rFonts w:ascii="Arial" w:hAnsi="Arial" w:cs="Arial"/>
          <w:sz w:val="28"/>
          <w:szCs w:val="28"/>
        </w:rPr>
        <w:t xml:space="preserve"> or Memantine would produce a similar symptomatic effect in other types of dementia.</w:t>
      </w:r>
    </w:p>
    <w:p w14:paraId="2AC046BE" w14:textId="59302480" w:rsidR="0070772F" w:rsidRPr="0035602E" w:rsidRDefault="0070772F" w:rsidP="0035602E">
      <w:pPr>
        <w:pStyle w:val="ListParagraph"/>
        <w:numPr>
          <w:ilvl w:val="1"/>
          <w:numId w:val="15"/>
        </w:numPr>
        <w:spacing w:before="120" w:after="120" w:line="240" w:lineRule="auto"/>
        <w:rPr>
          <w:rFonts w:ascii="Arial" w:hAnsi="Arial" w:cs="Arial"/>
          <w:sz w:val="28"/>
          <w:szCs w:val="28"/>
        </w:rPr>
      </w:pPr>
      <w:r w:rsidRPr="0035602E">
        <w:rPr>
          <w:rFonts w:ascii="Arial" w:hAnsi="Arial" w:cs="Arial"/>
          <w:sz w:val="28"/>
          <w:szCs w:val="28"/>
        </w:rPr>
        <w:t xml:space="preserve">Patients with an underlying learning disability who </w:t>
      </w:r>
      <w:r w:rsidR="0035602E" w:rsidRPr="0035602E">
        <w:rPr>
          <w:rFonts w:ascii="Arial" w:hAnsi="Arial" w:cs="Arial"/>
          <w:sz w:val="28"/>
          <w:szCs w:val="28"/>
        </w:rPr>
        <w:t>fulfil</w:t>
      </w:r>
      <w:r w:rsidRPr="0035602E">
        <w:rPr>
          <w:rFonts w:ascii="Arial" w:hAnsi="Arial" w:cs="Arial"/>
          <w:sz w:val="28"/>
          <w:szCs w:val="28"/>
        </w:rPr>
        <w:t xml:space="preserve"> the criteria for starting an </w:t>
      </w:r>
      <w:proofErr w:type="spellStart"/>
      <w:r w:rsidRPr="0035602E">
        <w:rPr>
          <w:rFonts w:ascii="Arial" w:hAnsi="Arial" w:cs="Arial"/>
          <w:sz w:val="28"/>
          <w:szCs w:val="28"/>
        </w:rPr>
        <w:t>AcheI</w:t>
      </w:r>
      <w:proofErr w:type="spellEnd"/>
      <w:r w:rsidRPr="0035602E">
        <w:rPr>
          <w:rFonts w:ascii="Arial" w:hAnsi="Arial" w:cs="Arial"/>
          <w:sz w:val="28"/>
          <w:szCs w:val="28"/>
        </w:rPr>
        <w:t xml:space="preserve"> or memantine should be offered treatment with support and guidance in line with their individual needs.  Needs specific assessment tools may be needed.</w:t>
      </w:r>
    </w:p>
    <w:p w14:paraId="2D66B7F3" w14:textId="56A02DE6" w:rsidR="0070772F" w:rsidRPr="0035602E" w:rsidRDefault="0070772F" w:rsidP="0035602E">
      <w:pPr>
        <w:pStyle w:val="ListParagraph"/>
        <w:numPr>
          <w:ilvl w:val="1"/>
          <w:numId w:val="15"/>
        </w:numPr>
        <w:spacing w:before="120" w:after="120" w:line="240" w:lineRule="auto"/>
        <w:rPr>
          <w:rFonts w:ascii="Arial" w:hAnsi="Arial" w:cs="Arial"/>
          <w:sz w:val="28"/>
          <w:szCs w:val="28"/>
        </w:rPr>
      </w:pPr>
      <w:r w:rsidRPr="0035602E">
        <w:rPr>
          <w:rFonts w:ascii="Arial" w:hAnsi="Arial" w:cs="Arial"/>
          <w:sz w:val="28"/>
          <w:szCs w:val="28"/>
        </w:rPr>
        <w:t xml:space="preserve">Offer donepezil or </w:t>
      </w:r>
      <w:r w:rsidR="0035602E" w:rsidRPr="0035602E">
        <w:rPr>
          <w:rFonts w:ascii="Arial" w:hAnsi="Arial" w:cs="Arial"/>
          <w:sz w:val="28"/>
          <w:szCs w:val="28"/>
        </w:rPr>
        <w:t>rivastigmine to</w:t>
      </w:r>
      <w:r w:rsidRPr="0035602E">
        <w:rPr>
          <w:rFonts w:ascii="Arial" w:hAnsi="Arial" w:cs="Arial"/>
          <w:sz w:val="28"/>
          <w:szCs w:val="28"/>
        </w:rPr>
        <w:t xml:space="preserve"> people with mild to moderate dementia with </w:t>
      </w:r>
      <w:proofErr w:type="spellStart"/>
      <w:r w:rsidRPr="0035602E">
        <w:rPr>
          <w:rFonts w:ascii="Arial" w:hAnsi="Arial" w:cs="Arial"/>
          <w:sz w:val="28"/>
          <w:szCs w:val="28"/>
        </w:rPr>
        <w:t>lewy</w:t>
      </w:r>
      <w:proofErr w:type="spellEnd"/>
      <w:r w:rsidRPr="0035602E">
        <w:rPr>
          <w:rFonts w:ascii="Arial" w:hAnsi="Arial" w:cs="Arial"/>
          <w:sz w:val="28"/>
          <w:szCs w:val="28"/>
        </w:rPr>
        <w:t xml:space="preserve"> </w:t>
      </w:r>
      <w:r w:rsidR="0035602E" w:rsidRPr="0035602E">
        <w:rPr>
          <w:rFonts w:ascii="Arial" w:hAnsi="Arial" w:cs="Arial"/>
          <w:sz w:val="28"/>
          <w:szCs w:val="28"/>
        </w:rPr>
        <w:t>bodies.</w:t>
      </w:r>
    </w:p>
    <w:p w14:paraId="58AB9F58" w14:textId="39BFB0DD" w:rsidR="0070772F" w:rsidRPr="0035602E" w:rsidRDefault="0070772F" w:rsidP="0035602E">
      <w:pPr>
        <w:pStyle w:val="ListParagraph"/>
        <w:numPr>
          <w:ilvl w:val="1"/>
          <w:numId w:val="15"/>
        </w:numPr>
        <w:spacing w:before="120" w:after="120" w:line="240" w:lineRule="auto"/>
        <w:rPr>
          <w:rFonts w:ascii="Arial" w:hAnsi="Arial" w:cs="Arial"/>
          <w:sz w:val="28"/>
          <w:szCs w:val="28"/>
        </w:rPr>
      </w:pPr>
      <w:r w:rsidRPr="0035602E">
        <w:rPr>
          <w:rFonts w:ascii="Arial" w:hAnsi="Arial" w:cs="Arial"/>
          <w:sz w:val="28"/>
          <w:szCs w:val="28"/>
        </w:rPr>
        <w:lastRenderedPageBreak/>
        <w:t xml:space="preserve">Do not use acetylcholinesterase inhibitors in mild cognitive impairment. The potential benefits are unlikely to outweigh the increased risks of adverse </w:t>
      </w:r>
      <w:r w:rsidR="0035602E" w:rsidRPr="0035602E">
        <w:rPr>
          <w:rFonts w:ascii="Arial" w:hAnsi="Arial" w:cs="Arial"/>
          <w:sz w:val="28"/>
          <w:szCs w:val="28"/>
        </w:rPr>
        <w:t>effects.</w:t>
      </w:r>
    </w:p>
    <w:p w14:paraId="4B0CEA67" w14:textId="7F106769" w:rsidR="0070772F" w:rsidRPr="0035602E" w:rsidRDefault="0070772F" w:rsidP="0035602E">
      <w:pPr>
        <w:pStyle w:val="ListParagraph"/>
        <w:numPr>
          <w:ilvl w:val="1"/>
          <w:numId w:val="15"/>
        </w:numPr>
        <w:spacing w:before="120" w:after="120" w:line="240" w:lineRule="auto"/>
        <w:rPr>
          <w:rFonts w:ascii="Arial" w:hAnsi="Arial" w:cs="Arial"/>
          <w:sz w:val="28"/>
          <w:szCs w:val="28"/>
        </w:rPr>
      </w:pPr>
      <w:r w:rsidRPr="0035602E">
        <w:rPr>
          <w:rFonts w:ascii="Arial" w:hAnsi="Arial" w:cs="Arial"/>
          <w:sz w:val="28"/>
          <w:szCs w:val="28"/>
        </w:rPr>
        <w:t>NICE does not recommend the routine use of cholinesterase inhibitors or memantine for cognitive decline in vascular dementia.</w:t>
      </w:r>
    </w:p>
    <w:p w14:paraId="49895FC9" w14:textId="33241B8B" w:rsidR="0070772F" w:rsidRPr="0035602E" w:rsidRDefault="0070772F" w:rsidP="0035602E">
      <w:pPr>
        <w:pStyle w:val="ListParagraph"/>
        <w:numPr>
          <w:ilvl w:val="1"/>
          <w:numId w:val="15"/>
        </w:numPr>
        <w:spacing w:before="120" w:after="120" w:line="240" w:lineRule="auto"/>
        <w:rPr>
          <w:rFonts w:ascii="Arial" w:hAnsi="Arial" w:cs="Arial"/>
          <w:sz w:val="28"/>
          <w:szCs w:val="28"/>
        </w:rPr>
      </w:pPr>
      <w:r w:rsidRPr="0035602E">
        <w:rPr>
          <w:rFonts w:ascii="Arial" w:hAnsi="Arial" w:cs="Arial"/>
          <w:sz w:val="28"/>
          <w:szCs w:val="28"/>
        </w:rPr>
        <w:t>Mixed dementia should be managed according to what is considered the predominant cause of their dementia.</w:t>
      </w:r>
      <w:r w:rsidRPr="0035602E">
        <w:rPr>
          <w:rFonts w:ascii="Arial" w:hAnsi="Arial" w:cs="Arial"/>
          <w:sz w:val="28"/>
          <w:szCs w:val="28"/>
        </w:rPr>
        <w:tab/>
      </w:r>
    </w:p>
    <w:p w14:paraId="362C9137" w14:textId="5003AEFB" w:rsidR="0070772F" w:rsidRPr="0035602E" w:rsidRDefault="0070772F" w:rsidP="0035602E">
      <w:pPr>
        <w:pStyle w:val="ListParagraph"/>
        <w:numPr>
          <w:ilvl w:val="1"/>
          <w:numId w:val="15"/>
        </w:numPr>
        <w:spacing w:before="120" w:after="120" w:line="240" w:lineRule="auto"/>
        <w:rPr>
          <w:rFonts w:ascii="Arial" w:hAnsi="Arial" w:cs="Arial"/>
          <w:sz w:val="28"/>
          <w:szCs w:val="28"/>
        </w:rPr>
      </w:pPr>
      <w:r w:rsidRPr="0035602E">
        <w:rPr>
          <w:rFonts w:ascii="Arial" w:hAnsi="Arial" w:cs="Arial"/>
          <w:sz w:val="28"/>
          <w:szCs w:val="28"/>
        </w:rPr>
        <w:t xml:space="preserve">Avoid use of antipsychotics in people with </w:t>
      </w:r>
      <w:proofErr w:type="spellStart"/>
      <w:r w:rsidRPr="0035602E">
        <w:rPr>
          <w:rFonts w:ascii="Arial" w:hAnsi="Arial" w:cs="Arial"/>
          <w:sz w:val="28"/>
          <w:szCs w:val="28"/>
        </w:rPr>
        <w:t>Parkinsons</w:t>
      </w:r>
      <w:proofErr w:type="spellEnd"/>
      <w:r w:rsidRPr="0035602E">
        <w:rPr>
          <w:rFonts w:ascii="Arial" w:hAnsi="Arial" w:cs="Arial"/>
          <w:sz w:val="28"/>
          <w:szCs w:val="28"/>
        </w:rPr>
        <w:t xml:space="preserve"> Disease dementia (PDD) or Dementia with Lewy Bodies (DLB) wherever possible, consider quetiapine or clozapine if necessary.</w:t>
      </w:r>
    </w:p>
    <w:p w14:paraId="3818D0B0" w14:textId="4DE13F7F" w:rsidR="0070772F" w:rsidRPr="0070772F" w:rsidRDefault="0070772F" w:rsidP="0070772F">
      <w:pPr>
        <w:pStyle w:val="ListParagraph"/>
        <w:numPr>
          <w:ilvl w:val="0"/>
          <w:numId w:val="3"/>
        </w:numPr>
        <w:spacing w:before="240" w:after="240" w:line="240" w:lineRule="auto"/>
        <w:ind w:left="357" w:hanging="357"/>
        <w:contextualSpacing w:val="0"/>
        <w:rPr>
          <w:rFonts w:ascii="Arial" w:hAnsi="Arial" w:cs="Arial"/>
          <w:b/>
          <w:bCs/>
          <w:color w:val="0070C0"/>
          <w:sz w:val="28"/>
          <w:szCs w:val="28"/>
        </w:rPr>
      </w:pPr>
      <w:r w:rsidRPr="0070772F">
        <w:rPr>
          <w:rFonts w:ascii="Arial" w:hAnsi="Arial" w:cs="Arial"/>
          <w:b/>
          <w:bCs/>
          <w:color w:val="0070C0"/>
          <w:sz w:val="28"/>
          <w:szCs w:val="28"/>
        </w:rPr>
        <w:t xml:space="preserve">Behavioural and Psychological Symptoms of Dementia (BPSD) or Behaviours that </w:t>
      </w:r>
      <w:r w:rsidR="0035602E" w:rsidRPr="0070772F">
        <w:rPr>
          <w:rFonts w:ascii="Arial" w:hAnsi="Arial" w:cs="Arial"/>
          <w:b/>
          <w:bCs/>
          <w:color w:val="0070C0"/>
          <w:sz w:val="28"/>
          <w:szCs w:val="28"/>
        </w:rPr>
        <w:t>challenge.</w:t>
      </w:r>
    </w:p>
    <w:p w14:paraId="54E0AC03" w14:textId="4EA3BE82" w:rsidR="0070772F" w:rsidRPr="0070772F" w:rsidRDefault="0070772F" w:rsidP="0035602E">
      <w:pPr>
        <w:spacing w:before="120" w:after="120" w:line="240" w:lineRule="auto"/>
        <w:ind w:left="357"/>
        <w:rPr>
          <w:rFonts w:ascii="Arial" w:hAnsi="Arial" w:cs="Arial"/>
          <w:sz w:val="28"/>
          <w:szCs w:val="28"/>
        </w:rPr>
      </w:pPr>
      <w:r w:rsidRPr="0070772F">
        <w:rPr>
          <w:rFonts w:ascii="Arial" w:hAnsi="Arial" w:cs="Arial"/>
          <w:sz w:val="28"/>
          <w:szCs w:val="28"/>
        </w:rPr>
        <w:t xml:space="preserve">The pharmacological management is beyond the scope of this </w:t>
      </w:r>
      <w:r w:rsidR="0035602E" w:rsidRPr="0070772F">
        <w:rPr>
          <w:rFonts w:ascii="Arial" w:hAnsi="Arial" w:cs="Arial"/>
          <w:sz w:val="28"/>
          <w:szCs w:val="28"/>
        </w:rPr>
        <w:t>formulary and</w:t>
      </w:r>
      <w:r w:rsidRPr="0070772F">
        <w:rPr>
          <w:rFonts w:ascii="Arial" w:hAnsi="Arial" w:cs="Arial"/>
          <w:sz w:val="28"/>
          <w:szCs w:val="28"/>
        </w:rPr>
        <w:t xml:space="preserve"> </w:t>
      </w:r>
      <w:r w:rsidR="0035602E" w:rsidRPr="0070772F">
        <w:rPr>
          <w:rFonts w:ascii="Arial" w:hAnsi="Arial" w:cs="Arial"/>
          <w:sz w:val="28"/>
          <w:szCs w:val="28"/>
        </w:rPr>
        <w:t>should only be</w:t>
      </w:r>
      <w:r w:rsidRPr="0070772F">
        <w:rPr>
          <w:rFonts w:ascii="Arial" w:hAnsi="Arial" w:cs="Arial"/>
          <w:sz w:val="28"/>
          <w:szCs w:val="28"/>
        </w:rPr>
        <w:t xml:space="preserve"> considered following assessment by a specialist </w:t>
      </w:r>
      <w:r w:rsidR="0035602E" w:rsidRPr="0070772F">
        <w:rPr>
          <w:rFonts w:ascii="Arial" w:hAnsi="Arial" w:cs="Arial"/>
          <w:sz w:val="28"/>
          <w:szCs w:val="28"/>
        </w:rPr>
        <w:t>prescriber and</w:t>
      </w:r>
      <w:r w:rsidRPr="0070772F">
        <w:rPr>
          <w:rFonts w:ascii="Arial" w:hAnsi="Arial" w:cs="Arial"/>
          <w:sz w:val="28"/>
          <w:szCs w:val="28"/>
        </w:rPr>
        <w:t xml:space="preserve"> should take in to account the risks and benefits of any such prescribing, such as the risk of falls or over sedation. The use of antipsychotics should be limited to significant aggression and </w:t>
      </w:r>
      <w:r w:rsidR="0035602E" w:rsidRPr="0070772F">
        <w:rPr>
          <w:rFonts w:ascii="Arial" w:hAnsi="Arial" w:cs="Arial"/>
          <w:sz w:val="28"/>
          <w:szCs w:val="28"/>
        </w:rPr>
        <w:t>psychosis and</w:t>
      </w:r>
      <w:r w:rsidRPr="0070772F">
        <w:rPr>
          <w:rFonts w:ascii="Arial" w:hAnsi="Arial" w:cs="Arial"/>
          <w:sz w:val="28"/>
          <w:szCs w:val="28"/>
        </w:rPr>
        <w:t xml:space="preserve"> follow NICE guidance.</w:t>
      </w:r>
    </w:p>
    <w:p w14:paraId="4042BD8A" w14:textId="004F0C83" w:rsidR="0070772F" w:rsidRPr="0070772F" w:rsidRDefault="0070772F" w:rsidP="0070772F">
      <w:pPr>
        <w:pStyle w:val="ListParagraph"/>
        <w:numPr>
          <w:ilvl w:val="0"/>
          <w:numId w:val="3"/>
        </w:numPr>
        <w:spacing w:before="240" w:after="240" w:line="240" w:lineRule="auto"/>
        <w:ind w:left="357" w:hanging="357"/>
        <w:contextualSpacing w:val="0"/>
        <w:rPr>
          <w:rFonts w:ascii="Arial" w:hAnsi="Arial" w:cs="Arial"/>
          <w:b/>
          <w:bCs/>
          <w:color w:val="0070C0"/>
          <w:sz w:val="28"/>
          <w:szCs w:val="28"/>
        </w:rPr>
      </w:pPr>
      <w:r w:rsidRPr="0070772F">
        <w:rPr>
          <w:rFonts w:ascii="Arial" w:hAnsi="Arial" w:cs="Arial"/>
          <w:b/>
          <w:bCs/>
          <w:color w:val="0070C0"/>
          <w:sz w:val="28"/>
          <w:szCs w:val="28"/>
        </w:rPr>
        <w:t xml:space="preserve">Medicines that may worsen cognitive </w:t>
      </w:r>
      <w:r w:rsidR="0035602E" w:rsidRPr="0070772F">
        <w:rPr>
          <w:rFonts w:ascii="Arial" w:hAnsi="Arial" w:cs="Arial"/>
          <w:b/>
          <w:bCs/>
          <w:color w:val="0070C0"/>
          <w:sz w:val="28"/>
          <w:szCs w:val="28"/>
        </w:rPr>
        <w:t>function.</w:t>
      </w:r>
    </w:p>
    <w:p w14:paraId="2A881297" w14:textId="1EE50D1F" w:rsidR="0070772F" w:rsidRPr="0035602E" w:rsidRDefault="0070772F" w:rsidP="0035602E">
      <w:pPr>
        <w:pStyle w:val="ListParagraph"/>
        <w:numPr>
          <w:ilvl w:val="1"/>
          <w:numId w:val="18"/>
        </w:numPr>
        <w:spacing w:before="120" w:after="120" w:line="240" w:lineRule="auto"/>
        <w:rPr>
          <w:rFonts w:ascii="Arial" w:hAnsi="Arial" w:cs="Arial"/>
          <w:sz w:val="28"/>
          <w:szCs w:val="28"/>
        </w:rPr>
      </w:pPr>
      <w:r w:rsidRPr="0035602E">
        <w:rPr>
          <w:rFonts w:ascii="Arial" w:hAnsi="Arial" w:cs="Arial"/>
          <w:sz w:val="28"/>
          <w:szCs w:val="28"/>
        </w:rPr>
        <w:t>Be aware that some commonly prescribed medicines are associated with increased anticholinergic burden, and therefore cognitive impairment.</w:t>
      </w:r>
    </w:p>
    <w:p w14:paraId="413E02D2" w14:textId="416A899E" w:rsidR="0070772F" w:rsidRPr="0035602E" w:rsidRDefault="0070772F" w:rsidP="0035602E">
      <w:pPr>
        <w:pStyle w:val="ListParagraph"/>
        <w:numPr>
          <w:ilvl w:val="1"/>
          <w:numId w:val="18"/>
        </w:numPr>
        <w:spacing w:before="120" w:after="120" w:line="240" w:lineRule="auto"/>
        <w:rPr>
          <w:rFonts w:ascii="Arial" w:hAnsi="Arial" w:cs="Arial"/>
          <w:sz w:val="28"/>
          <w:szCs w:val="28"/>
        </w:rPr>
      </w:pPr>
      <w:r w:rsidRPr="0035602E">
        <w:rPr>
          <w:rFonts w:ascii="Arial" w:hAnsi="Arial" w:cs="Arial"/>
          <w:sz w:val="28"/>
          <w:szCs w:val="28"/>
        </w:rPr>
        <w:t xml:space="preserve">Consider minimising the use of medicines associated with increased anticholinergic burden, and if </w:t>
      </w:r>
      <w:r w:rsidR="0035602E" w:rsidRPr="0035602E">
        <w:rPr>
          <w:rFonts w:ascii="Arial" w:hAnsi="Arial" w:cs="Arial"/>
          <w:sz w:val="28"/>
          <w:szCs w:val="28"/>
        </w:rPr>
        <w:t>possible,</w:t>
      </w:r>
      <w:r w:rsidRPr="0035602E">
        <w:rPr>
          <w:rFonts w:ascii="Arial" w:hAnsi="Arial" w:cs="Arial"/>
          <w:sz w:val="28"/>
          <w:szCs w:val="28"/>
        </w:rPr>
        <w:t xml:space="preserve"> look for alternatives:</w:t>
      </w:r>
    </w:p>
    <w:p w14:paraId="02FF1593" w14:textId="0A48B7A0" w:rsidR="0070772F" w:rsidRPr="0035602E" w:rsidRDefault="0070772F" w:rsidP="0035602E">
      <w:pPr>
        <w:pStyle w:val="ListParagraph"/>
        <w:numPr>
          <w:ilvl w:val="1"/>
          <w:numId w:val="18"/>
        </w:numPr>
        <w:spacing w:before="120" w:after="120" w:line="240" w:lineRule="auto"/>
        <w:rPr>
          <w:rFonts w:ascii="Arial" w:hAnsi="Arial" w:cs="Arial"/>
          <w:sz w:val="28"/>
          <w:szCs w:val="28"/>
        </w:rPr>
      </w:pPr>
      <w:r w:rsidRPr="0035602E">
        <w:rPr>
          <w:rFonts w:ascii="Arial" w:hAnsi="Arial" w:cs="Arial"/>
          <w:sz w:val="28"/>
          <w:szCs w:val="28"/>
        </w:rPr>
        <w:t>When assessing whether to refer a person with suspected dementia for diagnosis during medication reviews with people living with dementia.</w:t>
      </w:r>
    </w:p>
    <w:p w14:paraId="0EEB4F5E" w14:textId="2FFF863D" w:rsidR="0070772F" w:rsidRPr="0035602E" w:rsidRDefault="0070772F" w:rsidP="0035602E">
      <w:pPr>
        <w:pStyle w:val="ListParagraph"/>
        <w:numPr>
          <w:ilvl w:val="1"/>
          <w:numId w:val="18"/>
        </w:numPr>
        <w:spacing w:before="120" w:after="120" w:line="240" w:lineRule="auto"/>
        <w:rPr>
          <w:rFonts w:ascii="Arial" w:hAnsi="Arial" w:cs="Arial"/>
          <w:sz w:val="28"/>
          <w:szCs w:val="28"/>
        </w:rPr>
      </w:pPr>
      <w:r w:rsidRPr="0035602E">
        <w:rPr>
          <w:rFonts w:ascii="Arial" w:hAnsi="Arial" w:cs="Arial"/>
          <w:sz w:val="28"/>
          <w:szCs w:val="28"/>
        </w:rPr>
        <w:t>Be aware that there are validated tools for assessing anticholinergic burden (for example, the Anticholinergic Cognitive Burden Scale), but there is insufficient evidence to recommend one over the others.</w:t>
      </w:r>
    </w:p>
    <w:p w14:paraId="74508E02" w14:textId="4D958F97" w:rsidR="0070772F" w:rsidRPr="0035602E" w:rsidRDefault="0070772F" w:rsidP="0035602E">
      <w:pPr>
        <w:pStyle w:val="ListParagraph"/>
        <w:numPr>
          <w:ilvl w:val="0"/>
          <w:numId w:val="20"/>
        </w:numPr>
        <w:spacing w:before="120" w:after="120" w:line="240" w:lineRule="auto"/>
        <w:rPr>
          <w:rFonts w:ascii="Arial" w:hAnsi="Arial" w:cs="Arial"/>
          <w:sz w:val="28"/>
          <w:szCs w:val="28"/>
        </w:rPr>
      </w:pPr>
      <w:r w:rsidRPr="0035602E">
        <w:rPr>
          <w:rFonts w:ascii="Arial" w:hAnsi="Arial" w:cs="Arial"/>
          <w:sz w:val="28"/>
          <w:szCs w:val="28"/>
        </w:rPr>
        <w:t>For patients with urinary incontinence requiring medication consider the use of Mirabegron as an alternative to anticholinergic agents in this group of patients, if its use is not contraindicated. Ensure when recommending or making changes the rationale is included in communication with the patients GP.</w:t>
      </w:r>
    </w:p>
    <w:p w14:paraId="0A928A47" w14:textId="79E913F7" w:rsidR="00E36491" w:rsidRDefault="0070772F" w:rsidP="0035602E">
      <w:pPr>
        <w:pStyle w:val="ListParagraph"/>
        <w:numPr>
          <w:ilvl w:val="0"/>
          <w:numId w:val="19"/>
        </w:numPr>
        <w:spacing w:before="120" w:after="120" w:line="240" w:lineRule="auto"/>
        <w:rPr>
          <w:rFonts w:ascii="Arial" w:hAnsi="Arial" w:cs="Arial"/>
          <w:sz w:val="28"/>
          <w:szCs w:val="28"/>
        </w:rPr>
      </w:pPr>
      <w:r w:rsidRPr="0035602E">
        <w:rPr>
          <w:rFonts w:ascii="Arial" w:hAnsi="Arial" w:cs="Arial"/>
          <w:sz w:val="28"/>
          <w:szCs w:val="28"/>
        </w:rPr>
        <w:lastRenderedPageBreak/>
        <w:t xml:space="preserve">For guidance on carrying out medication reviews, see </w:t>
      </w:r>
      <w:hyperlink r:id="rId10" w:anchor="medication-review" w:history="1">
        <w:r w:rsidRPr="00322809">
          <w:rPr>
            <w:rStyle w:val="Hyperlink"/>
            <w:rFonts w:ascii="Arial" w:hAnsi="Arial" w:cs="Arial"/>
            <w:sz w:val="28"/>
            <w:szCs w:val="28"/>
          </w:rPr>
          <w:t>medication review</w:t>
        </w:r>
      </w:hyperlink>
      <w:r w:rsidRPr="0035602E">
        <w:rPr>
          <w:rFonts w:ascii="Arial" w:hAnsi="Arial" w:cs="Arial"/>
          <w:sz w:val="28"/>
          <w:szCs w:val="28"/>
        </w:rPr>
        <w:t xml:space="preserve"> in the NICE guideline on medicines optimisation.</w:t>
      </w:r>
    </w:p>
    <w:p w14:paraId="768C8464" w14:textId="77777777" w:rsidR="00322809" w:rsidRDefault="00322809" w:rsidP="00322809">
      <w:pPr>
        <w:pStyle w:val="ListParagraph"/>
        <w:spacing w:before="120" w:after="120" w:line="240" w:lineRule="auto"/>
        <w:rPr>
          <w:rFonts w:ascii="Arial" w:hAnsi="Arial" w:cs="Arial"/>
          <w:sz w:val="28"/>
          <w:szCs w:val="28"/>
        </w:rPr>
        <w:sectPr w:rsidR="00322809" w:rsidSect="00322809">
          <w:footerReference w:type="default" r:id="rId11"/>
          <w:pgSz w:w="11906" w:h="16838"/>
          <w:pgMar w:top="1440" w:right="1440" w:bottom="1440" w:left="1440" w:header="708" w:footer="283" w:gutter="0"/>
          <w:cols w:space="708"/>
          <w:docGrid w:linePitch="360"/>
        </w:sectPr>
      </w:pPr>
    </w:p>
    <w:p w14:paraId="07BFDB1B" w14:textId="77777777" w:rsidR="00322809" w:rsidRPr="00322809" w:rsidRDefault="00322809" w:rsidP="00322809">
      <w:pPr>
        <w:pStyle w:val="ListParagraph"/>
        <w:spacing w:before="120" w:after="120" w:line="240" w:lineRule="auto"/>
        <w:ind w:left="0"/>
        <w:contextualSpacing w:val="0"/>
        <w:rPr>
          <w:rFonts w:ascii="Arial" w:hAnsi="Arial" w:cs="Arial"/>
          <w:b/>
          <w:color w:val="0070C0"/>
          <w:sz w:val="24"/>
          <w:szCs w:val="24"/>
        </w:rPr>
      </w:pPr>
      <w:r w:rsidRPr="00322809">
        <w:rPr>
          <w:rFonts w:ascii="Arial" w:hAnsi="Arial" w:cs="Arial"/>
          <w:b/>
          <w:color w:val="0070C0"/>
          <w:sz w:val="24"/>
          <w:szCs w:val="24"/>
        </w:rPr>
        <w:lastRenderedPageBreak/>
        <w:t>Table 1: ALZHEIMER’S DISEASE – PHARMACOLOGICAL TREATMENTS</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61"/>
        <w:gridCol w:w="1588"/>
        <w:gridCol w:w="9691"/>
      </w:tblGrid>
      <w:tr w:rsidR="00322809" w:rsidRPr="00322809" w14:paraId="27839B0A" w14:textId="77777777" w:rsidTr="00322809">
        <w:tc>
          <w:tcPr>
            <w:tcW w:w="2561" w:type="dxa"/>
            <w:shd w:val="clear" w:color="auto" w:fill="7F7F7F" w:themeFill="text1" w:themeFillTint="80"/>
          </w:tcPr>
          <w:p w14:paraId="0AED62CD" w14:textId="77777777" w:rsidR="00322809" w:rsidRPr="00322809" w:rsidRDefault="00322809" w:rsidP="00322809">
            <w:pPr>
              <w:spacing w:before="20" w:after="20" w:line="266" w:lineRule="exact"/>
              <w:ind w:left="102"/>
              <w:rPr>
                <w:rFonts w:ascii="Arial" w:hAnsi="Arial" w:cs="Arial"/>
                <w:sz w:val="20"/>
                <w:szCs w:val="20"/>
              </w:rPr>
            </w:pPr>
            <w:r w:rsidRPr="00322809">
              <w:rPr>
                <w:rFonts w:ascii="Arial" w:hAnsi="Arial" w:cs="Arial"/>
                <w:b/>
                <w:noProof/>
                <w:color w:val="FFFFFF"/>
                <w:sz w:val="20"/>
                <w:szCs w:val="20"/>
              </w:rPr>
              <w:t>First</w:t>
            </w:r>
            <w:r w:rsidRPr="00322809">
              <w:rPr>
                <w:rFonts w:ascii="Arial" w:hAnsi="Arial" w:cs="Arial"/>
                <w:b/>
                <w:noProof/>
                <w:color w:val="000000"/>
                <w:sz w:val="20"/>
                <w:szCs w:val="20"/>
              </w:rPr>
              <w:t> </w:t>
            </w:r>
            <w:r w:rsidRPr="00322809">
              <w:rPr>
                <w:rFonts w:ascii="Arial" w:hAnsi="Arial" w:cs="Arial"/>
                <w:b/>
                <w:noProof/>
                <w:color w:val="FFFFFF"/>
                <w:sz w:val="20"/>
                <w:szCs w:val="20"/>
              </w:rPr>
              <w:t>Line:*</w:t>
            </w:r>
          </w:p>
        </w:tc>
        <w:tc>
          <w:tcPr>
            <w:tcW w:w="1588" w:type="dxa"/>
            <w:shd w:val="clear" w:color="auto" w:fill="7F7F7F" w:themeFill="text1" w:themeFillTint="80"/>
          </w:tcPr>
          <w:p w14:paraId="4FF3FE28" w14:textId="77777777" w:rsidR="00322809" w:rsidRPr="00322809" w:rsidRDefault="00322809" w:rsidP="00322809">
            <w:pPr>
              <w:spacing w:before="20" w:after="20" w:line="266" w:lineRule="exact"/>
              <w:ind w:left="104"/>
              <w:rPr>
                <w:rFonts w:ascii="Arial" w:hAnsi="Arial" w:cs="Arial"/>
                <w:sz w:val="20"/>
                <w:szCs w:val="20"/>
              </w:rPr>
            </w:pPr>
            <w:r w:rsidRPr="00322809">
              <w:rPr>
                <w:rFonts w:ascii="Arial" w:hAnsi="Arial" w:cs="Arial"/>
                <w:b/>
                <w:noProof/>
                <w:color w:val="FFFFFF"/>
                <w:sz w:val="20"/>
                <w:szCs w:val="20"/>
              </w:rPr>
              <w:t>Relative</w:t>
            </w:r>
            <w:r w:rsidRPr="00322809">
              <w:rPr>
                <w:rFonts w:ascii="Arial" w:hAnsi="Arial" w:cs="Arial"/>
                <w:b/>
                <w:noProof/>
                <w:color w:val="000000"/>
                <w:sz w:val="20"/>
                <w:szCs w:val="20"/>
              </w:rPr>
              <w:t> </w:t>
            </w:r>
            <w:r w:rsidRPr="00322809">
              <w:rPr>
                <w:rFonts w:ascii="Arial" w:hAnsi="Arial" w:cs="Arial"/>
                <w:b/>
                <w:noProof/>
                <w:color w:val="FFFFFF"/>
                <w:sz w:val="20"/>
                <w:szCs w:val="20"/>
              </w:rPr>
              <w:t>Cost</w:t>
            </w:r>
          </w:p>
        </w:tc>
        <w:tc>
          <w:tcPr>
            <w:tcW w:w="9691" w:type="dxa"/>
            <w:shd w:val="clear" w:color="auto" w:fill="7F7F7F" w:themeFill="text1" w:themeFillTint="80"/>
          </w:tcPr>
          <w:p w14:paraId="5E6A1A66" w14:textId="77777777" w:rsidR="00322809" w:rsidRPr="00322809" w:rsidRDefault="00322809" w:rsidP="00322809">
            <w:pPr>
              <w:spacing w:before="20" w:after="20" w:line="266" w:lineRule="exact"/>
              <w:ind w:left="101"/>
              <w:rPr>
                <w:rFonts w:ascii="Arial" w:hAnsi="Arial" w:cs="Arial"/>
                <w:sz w:val="20"/>
                <w:szCs w:val="20"/>
              </w:rPr>
            </w:pPr>
            <w:r w:rsidRPr="00322809">
              <w:rPr>
                <w:rFonts w:ascii="Arial" w:hAnsi="Arial" w:cs="Arial"/>
                <w:b/>
                <w:noProof/>
                <w:color w:val="FFFFFF"/>
                <w:sz w:val="20"/>
                <w:szCs w:val="20"/>
              </w:rPr>
              <w:t>Notes</w:t>
            </w:r>
          </w:p>
        </w:tc>
      </w:tr>
      <w:tr w:rsidR="00322809" w:rsidRPr="00322809" w14:paraId="2B589C46" w14:textId="77777777" w:rsidTr="00322809">
        <w:tc>
          <w:tcPr>
            <w:tcW w:w="2561" w:type="dxa"/>
            <w:tcBorders>
              <w:bottom w:val="single" w:sz="4" w:space="0" w:color="FFFFFF" w:themeColor="background1"/>
            </w:tcBorders>
            <w:shd w:val="clear" w:color="auto" w:fill="D9D9D9" w:themeFill="background1" w:themeFillShade="D9"/>
          </w:tcPr>
          <w:p w14:paraId="7EDF9C41" w14:textId="77777777" w:rsidR="00322809" w:rsidRPr="00322809" w:rsidRDefault="00322809" w:rsidP="00322809">
            <w:pPr>
              <w:spacing w:before="20" w:after="20" w:line="235" w:lineRule="exact"/>
              <w:ind w:left="102"/>
              <w:rPr>
                <w:rFonts w:ascii="Arial" w:hAnsi="Arial" w:cs="Arial"/>
                <w:noProof/>
                <w:color w:val="000000"/>
                <w:sz w:val="20"/>
                <w:szCs w:val="20"/>
              </w:rPr>
            </w:pPr>
            <w:r w:rsidRPr="00322809">
              <w:rPr>
                <w:rFonts w:ascii="Arial" w:hAnsi="Arial" w:cs="Arial"/>
                <w:noProof/>
                <w:color w:val="000000"/>
                <w:sz w:val="20"/>
                <w:szCs w:val="20"/>
              </w:rPr>
              <w:t xml:space="preserve"> (AChEI)</w:t>
            </w:r>
          </w:p>
          <w:p w14:paraId="637A70B5" w14:textId="77777777" w:rsidR="00322809" w:rsidRPr="00322809" w:rsidRDefault="00322809" w:rsidP="00322809">
            <w:pPr>
              <w:spacing w:before="20" w:after="20" w:line="235" w:lineRule="exact"/>
              <w:ind w:left="102"/>
              <w:rPr>
                <w:rFonts w:ascii="Arial" w:hAnsi="Arial" w:cs="Arial"/>
                <w:noProof/>
                <w:color w:val="000000"/>
                <w:sz w:val="20"/>
                <w:szCs w:val="20"/>
              </w:rPr>
            </w:pPr>
            <w:r w:rsidRPr="00322809">
              <w:rPr>
                <w:rFonts w:ascii="Arial" w:hAnsi="Arial" w:cs="Arial"/>
                <w:noProof/>
                <w:color w:val="000000"/>
                <w:sz w:val="20"/>
                <w:szCs w:val="20"/>
              </w:rPr>
              <w:t>Donepezil</w:t>
            </w:r>
          </w:p>
          <w:p w14:paraId="6B42BCC6" w14:textId="77777777" w:rsidR="00322809" w:rsidRPr="00322809" w:rsidRDefault="00322809" w:rsidP="00322809">
            <w:pPr>
              <w:spacing w:before="20" w:after="20" w:line="235" w:lineRule="exact"/>
              <w:ind w:left="102"/>
              <w:rPr>
                <w:rFonts w:ascii="Arial" w:hAnsi="Arial" w:cs="Arial"/>
                <w:noProof/>
                <w:color w:val="000000"/>
                <w:sz w:val="20"/>
                <w:szCs w:val="20"/>
              </w:rPr>
            </w:pPr>
          </w:p>
          <w:p w14:paraId="7A50DCC8" w14:textId="77777777" w:rsidR="00322809" w:rsidRPr="00322809" w:rsidRDefault="00322809" w:rsidP="00322809">
            <w:pPr>
              <w:spacing w:before="20" w:after="20" w:line="235" w:lineRule="exact"/>
              <w:ind w:left="102"/>
              <w:rPr>
                <w:rFonts w:ascii="Arial" w:hAnsi="Arial" w:cs="Arial"/>
                <w:sz w:val="20"/>
                <w:szCs w:val="20"/>
              </w:rPr>
            </w:pPr>
          </w:p>
        </w:tc>
        <w:tc>
          <w:tcPr>
            <w:tcW w:w="1588" w:type="dxa"/>
            <w:tcBorders>
              <w:bottom w:val="single" w:sz="4" w:space="0" w:color="FFFFFF" w:themeColor="background1"/>
            </w:tcBorders>
            <w:shd w:val="clear" w:color="auto" w:fill="D9D9D9" w:themeFill="background1" w:themeFillShade="D9"/>
          </w:tcPr>
          <w:p w14:paraId="0B32D161" w14:textId="77777777" w:rsidR="00322809" w:rsidRPr="00322809" w:rsidRDefault="00322809" w:rsidP="00322809">
            <w:pPr>
              <w:spacing w:before="20" w:after="20" w:line="248" w:lineRule="exact"/>
              <w:ind w:left="104"/>
              <w:rPr>
                <w:rFonts w:ascii="Arial" w:hAnsi="Arial" w:cs="Arial"/>
                <w:noProof/>
                <w:color w:val="000000"/>
                <w:sz w:val="20"/>
                <w:szCs w:val="20"/>
              </w:rPr>
            </w:pPr>
          </w:p>
          <w:p w14:paraId="37973F4B" w14:textId="77777777" w:rsidR="00322809" w:rsidRPr="00322809" w:rsidRDefault="00322809" w:rsidP="00322809">
            <w:pPr>
              <w:spacing w:before="20" w:after="20" w:line="248" w:lineRule="exact"/>
              <w:ind w:left="104"/>
              <w:rPr>
                <w:rFonts w:ascii="Arial" w:hAnsi="Arial" w:cs="Arial"/>
                <w:noProof/>
                <w:color w:val="000000"/>
                <w:sz w:val="20"/>
                <w:szCs w:val="20"/>
              </w:rPr>
            </w:pPr>
            <w:r w:rsidRPr="00322809">
              <w:rPr>
                <w:rFonts w:ascii="Arial" w:hAnsi="Arial" w:cs="Arial"/>
                <w:noProof/>
                <w:color w:val="000000"/>
                <w:sz w:val="20"/>
                <w:szCs w:val="20"/>
              </w:rPr>
              <w:t>£</w:t>
            </w:r>
          </w:p>
          <w:p w14:paraId="4063FDE8" w14:textId="77777777" w:rsidR="00322809" w:rsidRPr="00322809" w:rsidRDefault="00322809" w:rsidP="00322809">
            <w:pPr>
              <w:spacing w:before="20" w:after="20" w:line="248" w:lineRule="exact"/>
              <w:ind w:left="104"/>
              <w:rPr>
                <w:rFonts w:ascii="Arial" w:hAnsi="Arial" w:cs="Arial"/>
                <w:sz w:val="20"/>
                <w:szCs w:val="20"/>
              </w:rPr>
            </w:pPr>
          </w:p>
        </w:tc>
        <w:tc>
          <w:tcPr>
            <w:tcW w:w="9691" w:type="dxa"/>
            <w:tcBorders>
              <w:bottom w:val="single" w:sz="4" w:space="0" w:color="FFFFFF" w:themeColor="background1"/>
            </w:tcBorders>
            <w:shd w:val="clear" w:color="auto" w:fill="D9D9D9" w:themeFill="background1" w:themeFillShade="D9"/>
          </w:tcPr>
          <w:p w14:paraId="57108911" w14:textId="77777777" w:rsidR="00322809" w:rsidRPr="00322809" w:rsidRDefault="00322809" w:rsidP="00322809">
            <w:pPr>
              <w:spacing w:before="20" w:after="20" w:line="248" w:lineRule="exact"/>
              <w:ind w:left="101"/>
              <w:rPr>
                <w:rFonts w:ascii="Arial" w:hAnsi="Arial" w:cs="Arial"/>
                <w:sz w:val="20"/>
                <w:szCs w:val="20"/>
              </w:rPr>
            </w:pPr>
            <w:r w:rsidRPr="00322809">
              <w:rPr>
                <w:rFonts w:ascii="Arial" w:hAnsi="Arial" w:cs="Arial"/>
                <w:noProof/>
                <w:color w:val="000000"/>
                <w:sz w:val="20"/>
                <w:szCs w:val="20"/>
              </w:rPr>
              <w:t>Only suitably trained prescribers  in consultation with service user/carer should initiate treatment.</w:t>
            </w:r>
          </w:p>
          <w:p w14:paraId="30673E93" w14:textId="77777777" w:rsidR="00322809" w:rsidRPr="00322809" w:rsidRDefault="00322809" w:rsidP="00322809">
            <w:pPr>
              <w:spacing w:before="20" w:after="20" w:line="240" w:lineRule="exact"/>
              <w:ind w:left="101"/>
              <w:rPr>
                <w:rFonts w:ascii="Arial" w:hAnsi="Arial" w:cs="Arial"/>
                <w:sz w:val="20"/>
                <w:szCs w:val="20"/>
              </w:rPr>
            </w:pPr>
            <w:r w:rsidRPr="00322809">
              <w:rPr>
                <w:rFonts w:ascii="Arial" w:hAnsi="Arial" w:cs="Arial"/>
                <w:noProof/>
                <w:color w:val="000000"/>
                <w:sz w:val="20"/>
                <w:szCs w:val="20"/>
              </w:rPr>
              <w:t>Appropriate AChEI should be selected following consideration of cost, adverse effects, drug</w:t>
            </w:r>
          </w:p>
          <w:p w14:paraId="03D84860" w14:textId="77777777" w:rsidR="00322809" w:rsidRPr="00322809" w:rsidRDefault="00322809" w:rsidP="00322809">
            <w:pPr>
              <w:spacing w:before="20" w:after="20" w:line="235" w:lineRule="exact"/>
              <w:ind w:left="101"/>
              <w:rPr>
                <w:rFonts w:ascii="Arial" w:hAnsi="Arial" w:cs="Arial"/>
                <w:sz w:val="20"/>
                <w:szCs w:val="20"/>
              </w:rPr>
            </w:pPr>
            <w:r w:rsidRPr="00322809">
              <w:rPr>
                <w:rFonts w:ascii="Arial" w:hAnsi="Arial" w:cs="Arial"/>
                <w:noProof/>
                <w:color w:val="000000"/>
                <w:sz w:val="20"/>
                <w:szCs w:val="20"/>
              </w:rPr>
              <w:t>interactions, other conditions, expectations around concordance, and dosing profiles.</w:t>
            </w:r>
          </w:p>
          <w:p w14:paraId="1B5D3C7B" w14:textId="77777777" w:rsidR="00322809" w:rsidRPr="00322809" w:rsidRDefault="00322809" w:rsidP="00322809">
            <w:pPr>
              <w:spacing w:before="20" w:after="20" w:line="240" w:lineRule="exact"/>
              <w:ind w:left="101"/>
              <w:rPr>
                <w:rFonts w:ascii="Arial" w:hAnsi="Arial" w:cs="Arial"/>
                <w:sz w:val="20"/>
                <w:szCs w:val="20"/>
              </w:rPr>
            </w:pPr>
            <w:r w:rsidRPr="00322809">
              <w:rPr>
                <w:rFonts w:ascii="Arial" w:hAnsi="Arial" w:cs="Arial"/>
                <w:noProof/>
                <w:color w:val="000000"/>
                <w:sz w:val="20"/>
                <w:szCs w:val="20"/>
              </w:rPr>
              <w:t>Switching between agents may considered in cases of non-response or intolerance</w:t>
            </w:r>
          </w:p>
          <w:p w14:paraId="62E5F799" w14:textId="77777777" w:rsidR="00322809" w:rsidRPr="00322809" w:rsidRDefault="00322809" w:rsidP="00322809">
            <w:pPr>
              <w:spacing w:before="20" w:after="20" w:line="238" w:lineRule="exact"/>
              <w:ind w:left="101"/>
              <w:rPr>
                <w:rFonts w:ascii="Arial" w:hAnsi="Arial" w:cs="Arial"/>
                <w:sz w:val="20"/>
                <w:szCs w:val="20"/>
              </w:rPr>
            </w:pPr>
            <w:r w:rsidRPr="00322809">
              <w:rPr>
                <w:rFonts w:ascii="Arial" w:hAnsi="Arial" w:cs="Arial"/>
                <w:noProof/>
                <w:color w:val="000000"/>
                <w:sz w:val="20"/>
                <w:szCs w:val="20"/>
              </w:rPr>
              <w:t>Continue AChEI only if benefits on cognitive, global, functional and behavioural symptoms.</w:t>
            </w:r>
          </w:p>
        </w:tc>
      </w:tr>
      <w:tr w:rsidR="00322809" w:rsidRPr="00322809" w14:paraId="6A97C359" w14:textId="77777777" w:rsidTr="00322809">
        <w:tc>
          <w:tcPr>
            <w:tcW w:w="2561" w:type="dxa"/>
            <w:shd w:val="clear" w:color="auto" w:fill="D9D9D9" w:themeFill="background1" w:themeFillShade="D9"/>
          </w:tcPr>
          <w:p w14:paraId="016FEE4B" w14:textId="77777777" w:rsidR="00322809" w:rsidRPr="00322809" w:rsidRDefault="00322809" w:rsidP="00322809">
            <w:pPr>
              <w:spacing w:before="20" w:after="20" w:line="247" w:lineRule="exact"/>
              <w:ind w:left="102"/>
              <w:rPr>
                <w:rFonts w:ascii="Arial" w:hAnsi="Arial" w:cs="Arial"/>
                <w:sz w:val="20"/>
                <w:szCs w:val="20"/>
              </w:rPr>
            </w:pPr>
            <w:r w:rsidRPr="00322809">
              <w:rPr>
                <w:rFonts w:ascii="Arial" w:hAnsi="Arial" w:cs="Arial"/>
                <w:noProof/>
                <w:color w:val="000000"/>
                <w:sz w:val="20"/>
                <w:szCs w:val="20"/>
              </w:rPr>
              <w:t>Donepezil</w:t>
            </w:r>
          </w:p>
          <w:p w14:paraId="3E1563F3" w14:textId="77777777" w:rsidR="00322809" w:rsidRPr="00322809" w:rsidRDefault="00322809" w:rsidP="00322809">
            <w:pPr>
              <w:spacing w:before="20" w:after="20" w:line="237" w:lineRule="exact"/>
              <w:ind w:left="102"/>
              <w:rPr>
                <w:rFonts w:ascii="Arial" w:hAnsi="Arial" w:cs="Arial"/>
                <w:sz w:val="20"/>
                <w:szCs w:val="20"/>
              </w:rPr>
            </w:pPr>
            <w:r w:rsidRPr="00322809">
              <w:rPr>
                <w:rFonts w:ascii="Arial" w:hAnsi="Arial" w:cs="Arial"/>
                <w:noProof/>
                <w:color w:val="000000"/>
                <w:sz w:val="20"/>
                <w:szCs w:val="20"/>
              </w:rPr>
              <w:t>Orodispersible tablets</w:t>
            </w:r>
          </w:p>
        </w:tc>
        <w:tc>
          <w:tcPr>
            <w:tcW w:w="1588" w:type="dxa"/>
            <w:shd w:val="clear" w:color="auto" w:fill="D9D9D9" w:themeFill="background1" w:themeFillShade="D9"/>
          </w:tcPr>
          <w:p w14:paraId="55A83DAA" w14:textId="77777777" w:rsidR="00322809" w:rsidRPr="00322809" w:rsidRDefault="00322809" w:rsidP="00322809">
            <w:pPr>
              <w:spacing w:before="20" w:after="20" w:line="247" w:lineRule="exact"/>
              <w:rPr>
                <w:rFonts w:ascii="Arial" w:hAnsi="Arial" w:cs="Arial"/>
                <w:sz w:val="20"/>
                <w:szCs w:val="20"/>
              </w:rPr>
            </w:pPr>
            <w:r w:rsidRPr="00322809">
              <w:rPr>
                <w:rFonts w:ascii="Arial" w:hAnsi="Arial" w:cs="Arial"/>
                <w:noProof/>
                <w:color w:val="000000"/>
                <w:sz w:val="20"/>
                <w:szCs w:val="20"/>
              </w:rPr>
              <w:t>£</w:t>
            </w:r>
          </w:p>
        </w:tc>
        <w:tc>
          <w:tcPr>
            <w:tcW w:w="9691" w:type="dxa"/>
            <w:shd w:val="clear" w:color="auto" w:fill="D9D9D9" w:themeFill="background1" w:themeFillShade="D9"/>
          </w:tcPr>
          <w:p w14:paraId="325286A3" w14:textId="77777777" w:rsidR="00322809" w:rsidRPr="00322809" w:rsidRDefault="00322809" w:rsidP="00322809">
            <w:pPr>
              <w:spacing w:before="20" w:after="20" w:line="247" w:lineRule="exact"/>
              <w:ind w:left="101"/>
              <w:rPr>
                <w:rFonts w:ascii="Arial" w:hAnsi="Arial" w:cs="Arial"/>
                <w:sz w:val="20"/>
                <w:szCs w:val="20"/>
              </w:rPr>
            </w:pPr>
            <w:r w:rsidRPr="00322809">
              <w:rPr>
                <w:rFonts w:ascii="Arial" w:hAnsi="Arial" w:cs="Arial"/>
                <w:noProof/>
                <w:color w:val="000000"/>
                <w:sz w:val="20"/>
                <w:szCs w:val="20"/>
              </w:rPr>
              <w:t>Both 5mg and 10mg are effective doses. Orodispersible tablets available</w:t>
            </w:r>
          </w:p>
          <w:p w14:paraId="2303F9ED" w14:textId="77777777" w:rsidR="00322809" w:rsidRPr="00322809" w:rsidRDefault="00322809" w:rsidP="00322809">
            <w:pPr>
              <w:spacing w:before="20" w:after="20" w:line="238" w:lineRule="exact"/>
              <w:ind w:left="101"/>
              <w:rPr>
                <w:rFonts w:ascii="Arial" w:hAnsi="Arial" w:cs="Arial"/>
                <w:sz w:val="20"/>
                <w:szCs w:val="20"/>
              </w:rPr>
            </w:pPr>
            <w:r w:rsidRPr="00322809">
              <w:rPr>
                <w:rFonts w:ascii="Arial" w:hAnsi="Arial" w:cs="Arial"/>
                <w:noProof/>
                <w:color w:val="000000"/>
                <w:sz w:val="20"/>
                <w:szCs w:val="20"/>
              </w:rPr>
              <w:t>Elimination half-life is long at about 70 hours</w:t>
            </w:r>
          </w:p>
        </w:tc>
      </w:tr>
      <w:tr w:rsidR="00322809" w:rsidRPr="00322809" w14:paraId="4C0674FA" w14:textId="77777777" w:rsidTr="00322809">
        <w:tc>
          <w:tcPr>
            <w:tcW w:w="2561" w:type="dxa"/>
            <w:shd w:val="clear" w:color="auto" w:fill="D9D9D9" w:themeFill="background1" w:themeFillShade="D9"/>
          </w:tcPr>
          <w:p w14:paraId="5B2E2DC2" w14:textId="77777777" w:rsidR="00322809" w:rsidRPr="00322809" w:rsidRDefault="00322809" w:rsidP="00322809">
            <w:pPr>
              <w:spacing w:before="20" w:after="20" w:line="249" w:lineRule="exact"/>
              <w:ind w:left="102"/>
              <w:rPr>
                <w:rFonts w:ascii="Arial" w:hAnsi="Arial" w:cs="Arial"/>
                <w:sz w:val="20"/>
                <w:szCs w:val="20"/>
              </w:rPr>
            </w:pPr>
            <w:r w:rsidRPr="00322809">
              <w:rPr>
                <w:rFonts w:ascii="Arial" w:hAnsi="Arial" w:cs="Arial"/>
                <w:noProof/>
                <w:color w:val="000000"/>
                <w:sz w:val="20"/>
                <w:szCs w:val="20"/>
              </w:rPr>
              <w:t>Galantamine</w:t>
            </w:r>
          </w:p>
          <w:p w14:paraId="159E520E" w14:textId="77777777" w:rsidR="00322809" w:rsidRPr="00322809" w:rsidRDefault="00322809" w:rsidP="00322809">
            <w:pPr>
              <w:spacing w:before="20" w:after="20" w:line="235" w:lineRule="exact"/>
              <w:ind w:left="102"/>
              <w:rPr>
                <w:rFonts w:ascii="Arial" w:hAnsi="Arial" w:cs="Arial"/>
                <w:sz w:val="20"/>
                <w:szCs w:val="20"/>
              </w:rPr>
            </w:pPr>
            <w:r w:rsidRPr="00322809">
              <w:rPr>
                <w:rFonts w:ascii="Arial" w:hAnsi="Arial" w:cs="Arial"/>
                <w:noProof/>
                <w:color w:val="000000"/>
                <w:sz w:val="20"/>
                <w:szCs w:val="20"/>
              </w:rPr>
              <w:t>(Oral solution)</w:t>
            </w:r>
          </w:p>
        </w:tc>
        <w:tc>
          <w:tcPr>
            <w:tcW w:w="1588" w:type="dxa"/>
            <w:shd w:val="clear" w:color="auto" w:fill="D9D9D9" w:themeFill="background1" w:themeFillShade="D9"/>
          </w:tcPr>
          <w:p w14:paraId="75BEB01C" w14:textId="77777777" w:rsidR="00322809" w:rsidRPr="00322809" w:rsidRDefault="00322809" w:rsidP="00322809">
            <w:pPr>
              <w:spacing w:before="20" w:after="20" w:line="249" w:lineRule="exact"/>
              <w:rPr>
                <w:rFonts w:ascii="Arial" w:hAnsi="Arial" w:cs="Arial"/>
                <w:sz w:val="20"/>
                <w:szCs w:val="20"/>
              </w:rPr>
            </w:pPr>
            <w:r w:rsidRPr="00322809">
              <w:rPr>
                <w:rFonts w:ascii="Arial" w:hAnsi="Arial" w:cs="Arial"/>
                <w:noProof/>
                <w:color w:val="000000"/>
                <w:sz w:val="20"/>
                <w:szCs w:val="20"/>
              </w:rPr>
              <w:t>££</w:t>
            </w:r>
          </w:p>
          <w:p w14:paraId="2F7717E3" w14:textId="77777777" w:rsidR="00322809" w:rsidRPr="00322809" w:rsidRDefault="00322809" w:rsidP="00322809">
            <w:pPr>
              <w:spacing w:before="20" w:after="20" w:line="235" w:lineRule="exact"/>
              <w:rPr>
                <w:rFonts w:ascii="Arial" w:hAnsi="Arial" w:cs="Arial"/>
                <w:sz w:val="20"/>
                <w:szCs w:val="20"/>
              </w:rPr>
            </w:pPr>
            <w:r w:rsidRPr="00322809">
              <w:rPr>
                <w:rFonts w:ascii="Arial" w:hAnsi="Arial" w:cs="Arial"/>
                <w:noProof/>
                <w:color w:val="000000"/>
                <w:sz w:val="20"/>
                <w:szCs w:val="20"/>
              </w:rPr>
              <w:t>(£££)</w:t>
            </w:r>
          </w:p>
        </w:tc>
        <w:tc>
          <w:tcPr>
            <w:tcW w:w="9691" w:type="dxa"/>
            <w:shd w:val="clear" w:color="auto" w:fill="D9D9D9" w:themeFill="background1" w:themeFillShade="D9"/>
          </w:tcPr>
          <w:p w14:paraId="06DC20BB" w14:textId="77777777" w:rsidR="00322809" w:rsidRPr="00322809" w:rsidRDefault="00322809" w:rsidP="00322809">
            <w:pPr>
              <w:spacing w:before="20" w:after="20" w:line="249" w:lineRule="exact"/>
              <w:ind w:left="101"/>
              <w:rPr>
                <w:rFonts w:ascii="Arial" w:hAnsi="Arial" w:cs="Arial"/>
                <w:sz w:val="20"/>
                <w:szCs w:val="20"/>
              </w:rPr>
            </w:pPr>
            <w:r w:rsidRPr="00322809">
              <w:rPr>
                <w:rFonts w:ascii="Arial" w:hAnsi="Arial" w:cs="Arial"/>
                <w:noProof/>
                <w:color w:val="000000"/>
                <w:sz w:val="20"/>
                <w:szCs w:val="20"/>
              </w:rPr>
              <w:t>Oral solution and modified release preparations are available. Reductions in dose may be</w:t>
            </w:r>
          </w:p>
          <w:p w14:paraId="45E0616D" w14:textId="77777777" w:rsidR="00322809" w:rsidRPr="00322809" w:rsidRDefault="00322809" w:rsidP="00322809">
            <w:pPr>
              <w:spacing w:before="20" w:after="20" w:line="235" w:lineRule="exact"/>
              <w:ind w:left="101"/>
              <w:rPr>
                <w:rFonts w:ascii="Arial" w:hAnsi="Arial" w:cs="Arial"/>
                <w:sz w:val="20"/>
                <w:szCs w:val="20"/>
              </w:rPr>
            </w:pPr>
            <w:r w:rsidRPr="00322809">
              <w:rPr>
                <w:rFonts w:ascii="Arial" w:hAnsi="Arial" w:cs="Arial"/>
                <w:noProof/>
                <w:color w:val="000000"/>
                <w:sz w:val="20"/>
                <w:szCs w:val="20"/>
              </w:rPr>
              <w:t>necessary in hepatic or renal impairment</w:t>
            </w:r>
          </w:p>
        </w:tc>
      </w:tr>
      <w:tr w:rsidR="00322809" w:rsidRPr="00322809" w14:paraId="778D572A" w14:textId="77777777" w:rsidTr="00322809">
        <w:tc>
          <w:tcPr>
            <w:tcW w:w="2561" w:type="dxa"/>
            <w:tcBorders>
              <w:bottom w:val="single" w:sz="4" w:space="0" w:color="FFFFFF" w:themeColor="background1"/>
            </w:tcBorders>
            <w:shd w:val="clear" w:color="auto" w:fill="D9D9D9" w:themeFill="background1" w:themeFillShade="D9"/>
          </w:tcPr>
          <w:p w14:paraId="2EC2879E" w14:textId="77777777" w:rsidR="00322809" w:rsidRPr="00322809" w:rsidRDefault="00322809" w:rsidP="00322809">
            <w:pPr>
              <w:spacing w:before="20" w:after="20" w:line="247" w:lineRule="exact"/>
              <w:ind w:left="102"/>
              <w:rPr>
                <w:rFonts w:ascii="Arial" w:hAnsi="Arial" w:cs="Arial"/>
                <w:sz w:val="20"/>
                <w:szCs w:val="20"/>
              </w:rPr>
            </w:pPr>
            <w:r w:rsidRPr="00322809">
              <w:rPr>
                <w:rFonts w:ascii="Arial" w:hAnsi="Arial" w:cs="Arial"/>
                <w:noProof/>
                <w:color w:val="000000"/>
                <w:sz w:val="20"/>
                <w:szCs w:val="20"/>
              </w:rPr>
              <w:t>Rivastigmine</w:t>
            </w:r>
          </w:p>
          <w:p w14:paraId="77D98858" w14:textId="77777777" w:rsidR="00322809" w:rsidRPr="00322809" w:rsidRDefault="00322809" w:rsidP="00322809">
            <w:pPr>
              <w:spacing w:before="20" w:after="20" w:line="235" w:lineRule="exact"/>
              <w:ind w:left="102"/>
              <w:rPr>
                <w:rFonts w:ascii="Arial" w:hAnsi="Arial" w:cs="Arial"/>
                <w:sz w:val="20"/>
                <w:szCs w:val="20"/>
              </w:rPr>
            </w:pPr>
            <w:r w:rsidRPr="00322809">
              <w:rPr>
                <w:rFonts w:ascii="Arial" w:hAnsi="Arial" w:cs="Arial"/>
                <w:noProof/>
                <w:color w:val="000000"/>
                <w:sz w:val="20"/>
                <w:szCs w:val="20"/>
              </w:rPr>
              <w:t>(Liquid)</w:t>
            </w:r>
          </w:p>
          <w:p w14:paraId="6F5090E7" w14:textId="77777777" w:rsidR="00322809" w:rsidRPr="00322809" w:rsidRDefault="00322809" w:rsidP="00322809">
            <w:pPr>
              <w:spacing w:before="20" w:after="20" w:line="240" w:lineRule="exact"/>
              <w:ind w:left="102"/>
              <w:rPr>
                <w:rFonts w:ascii="Arial" w:hAnsi="Arial" w:cs="Arial"/>
                <w:sz w:val="20"/>
                <w:szCs w:val="20"/>
              </w:rPr>
            </w:pPr>
            <w:r w:rsidRPr="00322809">
              <w:rPr>
                <w:rFonts w:ascii="Arial" w:hAnsi="Arial" w:cs="Arial"/>
                <w:noProof/>
                <w:color w:val="000000"/>
                <w:sz w:val="20"/>
                <w:szCs w:val="20"/>
              </w:rPr>
              <w:t>[Patches]</w:t>
            </w:r>
          </w:p>
        </w:tc>
        <w:tc>
          <w:tcPr>
            <w:tcW w:w="1588" w:type="dxa"/>
            <w:tcBorders>
              <w:bottom w:val="single" w:sz="4" w:space="0" w:color="FFFFFF" w:themeColor="background1"/>
            </w:tcBorders>
            <w:shd w:val="clear" w:color="auto" w:fill="D9D9D9" w:themeFill="background1" w:themeFillShade="D9"/>
          </w:tcPr>
          <w:p w14:paraId="00D3CE5B" w14:textId="77777777" w:rsidR="00322809" w:rsidRPr="00322809" w:rsidRDefault="00322809" w:rsidP="00322809">
            <w:pPr>
              <w:spacing w:before="20" w:after="20" w:line="247" w:lineRule="exact"/>
              <w:rPr>
                <w:rFonts w:ascii="Arial" w:hAnsi="Arial" w:cs="Arial"/>
                <w:sz w:val="20"/>
                <w:szCs w:val="20"/>
              </w:rPr>
            </w:pPr>
            <w:r w:rsidRPr="00322809">
              <w:rPr>
                <w:rFonts w:ascii="Arial" w:hAnsi="Arial" w:cs="Arial"/>
                <w:noProof/>
                <w:color w:val="000000"/>
                <w:sz w:val="20"/>
                <w:szCs w:val="20"/>
              </w:rPr>
              <w:t>£</w:t>
            </w:r>
          </w:p>
          <w:p w14:paraId="58A023D7" w14:textId="77777777" w:rsidR="00322809" w:rsidRPr="00322809" w:rsidRDefault="00322809" w:rsidP="00322809">
            <w:pPr>
              <w:spacing w:before="20" w:after="20" w:line="235" w:lineRule="exact"/>
              <w:rPr>
                <w:rFonts w:ascii="Arial" w:hAnsi="Arial" w:cs="Arial"/>
                <w:sz w:val="20"/>
                <w:szCs w:val="20"/>
              </w:rPr>
            </w:pPr>
            <w:r w:rsidRPr="00322809">
              <w:rPr>
                <w:rFonts w:ascii="Arial" w:hAnsi="Arial" w:cs="Arial"/>
                <w:noProof/>
                <w:color w:val="000000"/>
                <w:sz w:val="20"/>
                <w:szCs w:val="20"/>
              </w:rPr>
              <w:t>(££££)</w:t>
            </w:r>
          </w:p>
          <w:p w14:paraId="128BE473" w14:textId="77777777" w:rsidR="00322809" w:rsidRPr="00322809" w:rsidRDefault="00322809" w:rsidP="00322809">
            <w:pPr>
              <w:spacing w:before="20" w:after="20" w:line="240" w:lineRule="exact"/>
              <w:rPr>
                <w:rFonts w:ascii="Arial" w:hAnsi="Arial" w:cs="Arial"/>
                <w:sz w:val="20"/>
                <w:szCs w:val="20"/>
              </w:rPr>
            </w:pPr>
            <w:r w:rsidRPr="00322809">
              <w:rPr>
                <w:rFonts w:ascii="Arial" w:hAnsi="Arial" w:cs="Arial"/>
                <w:noProof/>
                <w:color w:val="000000"/>
                <w:sz w:val="20"/>
                <w:szCs w:val="20"/>
              </w:rPr>
              <w:t>[£££]</w:t>
            </w:r>
          </w:p>
        </w:tc>
        <w:tc>
          <w:tcPr>
            <w:tcW w:w="9691" w:type="dxa"/>
            <w:tcBorders>
              <w:bottom w:val="single" w:sz="4" w:space="0" w:color="FFFFFF" w:themeColor="background1"/>
            </w:tcBorders>
            <w:shd w:val="clear" w:color="auto" w:fill="D9D9D9" w:themeFill="background1" w:themeFillShade="D9"/>
          </w:tcPr>
          <w:p w14:paraId="1BC7B997" w14:textId="77777777" w:rsidR="00322809" w:rsidRPr="00322809" w:rsidRDefault="00322809" w:rsidP="00322809">
            <w:pPr>
              <w:spacing w:before="20" w:after="20" w:line="247" w:lineRule="exact"/>
              <w:ind w:left="101"/>
              <w:rPr>
                <w:rFonts w:ascii="Arial" w:hAnsi="Arial" w:cs="Arial"/>
                <w:sz w:val="20"/>
                <w:szCs w:val="20"/>
              </w:rPr>
            </w:pPr>
            <w:r w:rsidRPr="00322809">
              <w:rPr>
                <w:rFonts w:ascii="Arial" w:hAnsi="Arial" w:cs="Arial"/>
                <w:noProof/>
                <w:color w:val="000000"/>
                <w:sz w:val="20"/>
                <w:szCs w:val="20"/>
              </w:rPr>
              <w:t>Oral solution and patch also available; also licenced for mild to moderately severe dementia in</w:t>
            </w:r>
          </w:p>
          <w:p w14:paraId="582796F8" w14:textId="77777777" w:rsidR="00322809" w:rsidRPr="00322809" w:rsidRDefault="00322809" w:rsidP="00322809">
            <w:pPr>
              <w:spacing w:before="20" w:after="20" w:line="235" w:lineRule="exact"/>
              <w:ind w:left="101"/>
              <w:rPr>
                <w:rFonts w:ascii="Arial" w:hAnsi="Arial" w:cs="Arial"/>
                <w:sz w:val="20"/>
                <w:szCs w:val="20"/>
              </w:rPr>
            </w:pPr>
            <w:r w:rsidRPr="00322809">
              <w:rPr>
                <w:rFonts w:ascii="Arial" w:hAnsi="Arial" w:cs="Arial"/>
                <w:noProof/>
                <w:color w:val="000000"/>
                <w:sz w:val="20"/>
                <w:szCs w:val="20"/>
              </w:rPr>
              <w:t>idiopathic Parkinson's disease; Gastrointestinal side effects appear more frequent with</w:t>
            </w:r>
          </w:p>
          <w:p w14:paraId="01D77C04" w14:textId="77777777" w:rsidR="00322809" w:rsidRPr="00322809" w:rsidRDefault="00322809" w:rsidP="00322809">
            <w:pPr>
              <w:spacing w:before="20" w:after="20" w:line="240" w:lineRule="exact"/>
              <w:ind w:left="101"/>
              <w:rPr>
                <w:rFonts w:ascii="Arial" w:hAnsi="Arial" w:cs="Arial"/>
                <w:sz w:val="20"/>
                <w:szCs w:val="20"/>
              </w:rPr>
            </w:pPr>
            <w:r w:rsidRPr="00322809">
              <w:rPr>
                <w:rFonts w:ascii="Arial" w:hAnsi="Arial" w:cs="Arial"/>
                <w:noProof/>
                <w:color w:val="000000"/>
                <w:sz w:val="20"/>
                <w:szCs w:val="20"/>
              </w:rPr>
              <w:t>rivastigmine. Patch may be appropriate in those unable to tolerate side effects of oral</w:t>
            </w:r>
          </w:p>
          <w:p w14:paraId="42BD69B7" w14:textId="77777777" w:rsidR="00322809" w:rsidRPr="00322809" w:rsidRDefault="00322809" w:rsidP="00322809">
            <w:pPr>
              <w:spacing w:before="20" w:after="20" w:line="238" w:lineRule="exact"/>
              <w:ind w:left="101"/>
              <w:rPr>
                <w:rFonts w:ascii="Arial" w:hAnsi="Arial" w:cs="Arial"/>
                <w:sz w:val="20"/>
                <w:szCs w:val="20"/>
              </w:rPr>
            </w:pPr>
            <w:r w:rsidRPr="00322809">
              <w:rPr>
                <w:rFonts w:ascii="Arial" w:hAnsi="Arial" w:cs="Arial"/>
                <w:noProof/>
                <w:color w:val="000000"/>
                <w:sz w:val="20"/>
                <w:szCs w:val="20"/>
              </w:rPr>
              <w:t>rivastigmine but application site reactions (erythema, pruritus, rash, vesicles) can occur</w:t>
            </w:r>
          </w:p>
        </w:tc>
      </w:tr>
      <w:tr w:rsidR="00322809" w:rsidRPr="00322809" w14:paraId="61B8CAC8" w14:textId="77777777" w:rsidTr="00322809">
        <w:tc>
          <w:tcPr>
            <w:tcW w:w="2561" w:type="dxa"/>
            <w:tcBorders>
              <w:bottom w:val="single" w:sz="4" w:space="0" w:color="FFFFFF" w:themeColor="background1"/>
            </w:tcBorders>
            <w:shd w:val="clear" w:color="auto" w:fill="D9D9D9" w:themeFill="background1" w:themeFillShade="D9"/>
          </w:tcPr>
          <w:p w14:paraId="0455D442" w14:textId="77777777" w:rsidR="00322809" w:rsidRPr="00322809" w:rsidRDefault="00322809" w:rsidP="00322809">
            <w:pPr>
              <w:spacing w:before="20" w:after="20" w:line="247" w:lineRule="exact"/>
              <w:ind w:left="102"/>
              <w:rPr>
                <w:rFonts w:ascii="Arial" w:hAnsi="Arial" w:cs="Arial"/>
                <w:noProof/>
                <w:color w:val="000000"/>
                <w:sz w:val="20"/>
                <w:szCs w:val="20"/>
              </w:rPr>
            </w:pPr>
            <w:r w:rsidRPr="00322809">
              <w:rPr>
                <w:rFonts w:ascii="Arial" w:hAnsi="Arial" w:cs="Arial"/>
                <w:noProof/>
                <w:color w:val="000000"/>
                <w:sz w:val="20"/>
                <w:szCs w:val="20"/>
              </w:rPr>
              <w:t>Memantine</w:t>
            </w:r>
          </w:p>
        </w:tc>
        <w:tc>
          <w:tcPr>
            <w:tcW w:w="1588" w:type="dxa"/>
            <w:tcBorders>
              <w:bottom w:val="single" w:sz="4" w:space="0" w:color="FFFFFF" w:themeColor="background1"/>
            </w:tcBorders>
            <w:shd w:val="clear" w:color="auto" w:fill="D9D9D9" w:themeFill="background1" w:themeFillShade="D9"/>
          </w:tcPr>
          <w:p w14:paraId="6BBC8DF6" w14:textId="77777777" w:rsidR="00322809" w:rsidRPr="00322809" w:rsidRDefault="00322809" w:rsidP="00322809">
            <w:pPr>
              <w:spacing w:before="20" w:after="20" w:line="247" w:lineRule="exact"/>
              <w:rPr>
                <w:rFonts w:ascii="Arial" w:hAnsi="Arial" w:cs="Arial"/>
                <w:noProof/>
                <w:color w:val="000000"/>
                <w:sz w:val="20"/>
                <w:szCs w:val="20"/>
              </w:rPr>
            </w:pPr>
            <w:r w:rsidRPr="00322809">
              <w:rPr>
                <w:rFonts w:ascii="Arial" w:hAnsi="Arial" w:cs="Arial"/>
                <w:noProof/>
                <w:color w:val="000000"/>
                <w:sz w:val="20"/>
                <w:szCs w:val="20"/>
              </w:rPr>
              <w:t>£</w:t>
            </w:r>
          </w:p>
        </w:tc>
        <w:tc>
          <w:tcPr>
            <w:tcW w:w="9691" w:type="dxa"/>
            <w:tcBorders>
              <w:bottom w:val="single" w:sz="4" w:space="0" w:color="FFFFFF" w:themeColor="background1"/>
            </w:tcBorders>
            <w:shd w:val="clear" w:color="auto" w:fill="D9D9D9" w:themeFill="background1" w:themeFillShade="D9"/>
          </w:tcPr>
          <w:p w14:paraId="3B9F1A17" w14:textId="77777777" w:rsidR="00322809" w:rsidRPr="00322809" w:rsidRDefault="00322809" w:rsidP="00322809">
            <w:pPr>
              <w:spacing w:before="20" w:after="20" w:line="247" w:lineRule="exact"/>
              <w:ind w:left="101"/>
              <w:rPr>
                <w:rFonts w:ascii="Arial" w:hAnsi="Arial" w:cs="Arial"/>
                <w:noProof/>
                <w:color w:val="000000"/>
                <w:sz w:val="20"/>
                <w:szCs w:val="20"/>
              </w:rPr>
            </w:pPr>
            <w:r w:rsidRPr="00322809">
              <w:rPr>
                <w:rFonts w:ascii="Arial" w:hAnsi="Arial" w:cs="Arial"/>
                <w:noProof/>
                <w:color w:val="000000"/>
                <w:sz w:val="20"/>
                <w:szCs w:val="20"/>
              </w:rPr>
              <w:t>In moderate to severe Alzheimers disease</w:t>
            </w:r>
          </w:p>
        </w:tc>
      </w:tr>
      <w:tr w:rsidR="00322809" w:rsidRPr="00322809" w14:paraId="257B0983" w14:textId="77777777" w:rsidTr="00322809">
        <w:tc>
          <w:tcPr>
            <w:tcW w:w="2561" w:type="dxa"/>
            <w:shd w:val="clear" w:color="auto" w:fill="7F7F7F" w:themeFill="text1" w:themeFillTint="80"/>
          </w:tcPr>
          <w:p w14:paraId="0948401D" w14:textId="77777777" w:rsidR="00322809" w:rsidRPr="00322809" w:rsidRDefault="00322809" w:rsidP="00322809">
            <w:pPr>
              <w:spacing w:before="20" w:after="20" w:line="249" w:lineRule="exact"/>
              <w:ind w:left="102"/>
              <w:rPr>
                <w:rFonts w:ascii="Arial" w:hAnsi="Arial" w:cs="Arial"/>
                <w:sz w:val="20"/>
                <w:szCs w:val="20"/>
              </w:rPr>
            </w:pPr>
            <w:r w:rsidRPr="00322809">
              <w:rPr>
                <w:rFonts w:ascii="Arial" w:hAnsi="Arial" w:cs="Arial"/>
                <w:b/>
                <w:noProof/>
                <w:color w:val="FFFFFF"/>
                <w:sz w:val="20"/>
                <w:szCs w:val="20"/>
              </w:rPr>
              <w:t>Second</w:t>
            </w:r>
            <w:r w:rsidRPr="00322809">
              <w:rPr>
                <w:rFonts w:ascii="Arial" w:hAnsi="Arial" w:cs="Arial"/>
                <w:b/>
                <w:noProof/>
                <w:color w:val="000000"/>
                <w:sz w:val="20"/>
                <w:szCs w:val="20"/>
              </w:rPr>
              <w:t> </w:t>
            </w:r>
            <w:r w:rsidRPr="00322809">
              <w:rPr>
                <w:rFonts w:ascii="Arial" w:hAnsi="Arial" w:cs="Arial"/>
                <w:b/>
                <w:noProof/>
                <w:color w:val="FFFFFF"/>
                <w:sz w:val="20"/>
                <w:szCs w:val="20"/>
              </w:rPr>
              <w:t>Line:</w:t>
            </w:r>
          </w:p>
        </w:tc>
        <w:tc>
          <w:tcPr>
            <w:tcW w:w="1588" w:type="dxa"/>
            <w:shd w:val="clear" w:color="auto" w:fill="7F7F7F" w:themeFill="text1" w:themeFillTint="80"/>
          </w:tcPr>
          <w:p w14:paraId="33D049C4" w14:textId="77777777" w:rsidR="00322809" w:rsidRPr="00322809" w:rsidRDefault="00322809" w:rsidP="00322809">
            <w:pPr>
              <w:spacing w:before="20" w:after="20" w:line="249" w:lineRule="exact"/>
              <w:ind w:left="104"/>
              <w:rPr>
                <w:rFonts w:ascii="Arial" w:hAnsi="Arial" w:cs="Arial"/>
                <w:sz w:val="20"/>
                <w:szCs w:val="20"/>
              </w:rPr>
            </w:pPr>
            <w:r w:rsidRPr="00322809">
              <w:rPr>
                <w:rFonts w:ascii="Arial" w:hAnsi="Arial" w:cs="Arial"/>
                <w:b/>
                <w:noProof/>
                <w:color w:val="FFFFFF"/>
                <w:sz w:val="20"/>
                <w:szCs w:val="20"/>
              </w:rPr>
              <w:t>Relative</w:t>
            </w:r>
            <w:r w:rsidRPr="00322809">
              <w:rPr>
                <w:rFonts w:ascii="Arial" w:hAnsi="Arial" w:cs="Arial"/>
                <w:b/>
                <w:noProof/>
                <w:color w:val="000000"/>
                <w:sz w:val="20"/>
                <w:szCs w:val="20"/>
              </w:rPr>
              <w:t> </w:t>
            </w:r>
            <w:r w:rsidRPr="00322809">
              <w:rPr>
                <w:rFonts w:ascii="Arial" w:hAnsi="Arial" w:cs="Arial"/>
                <w:b/>
                <w:noProof/>
                <w:color w:val="FFFFFF"/>
                <w:sz w:val="20"/>
                <w:szCs w:val="20"/>
              </w:rPr>
              <w:t>Cost</w:t>
            </w:r>
          </w:p>
        </w:tc>
        <w:tc>
          <w:tcPr>
            <w:tcW w:w="9691" w:type="dxa"/>
            <w:shd w:val="clear" w:color="auto" w:fill="7F7F7F" w:themeFill="text1" w:themeFillTint="80"/>
          </w:tcPr>
          <w:p w14:paraId="58AAA4A4" w14:textId="77777777" w:rsidR="00322809" w:rsidRPr="00322809" w:rsidRDefault="00322809" w:rsidP="00322809">
            <w:pPr>
              <w:spacing w:before="20" w:after="20" w:line="249" w:lineRule="exact"/>
              <w:ind w:left="101"/>
              <w:rPr>
                <w:rFonts w:ascii="Arial" w:hAnsi="Arial" w:cs="Arial"/>
                <w:sz w:val="20"/>
                <w:szCs w:val="20"/>
              </w:rPr>
            </w:pPr>
            <w:r w:rsidRPr="00322809">
              <w:rPr>
                <w:rFonts w:ascii="Arial" w:hAnsi="Arial" w:cs="Arial"/>
                <w:b/>
                <w:noProof/>
                <w:color w:val="FFFFFF"/>
                <w:sz w:val="20"/>
                <w:szCs w:val="20"/>
              </w:rPr>
              <w:t>Notes</w:t>
            </w:r>
          </w:p>
        </w:tc>
      </w:tr>
      <w:tr w:rsidR="00322809" w:rsidRPr="00322809" w14:paraId="3AA99B25" w14:textId="77777777" w:rsidTr="00322809">
        <w:tc>
          <w:tcPr>
            <w:tcW w:w="2561" w:type="dxa"/>
            <w:tcBorders>
              <w:bottom w:val="single" w:sz="4" w:space="0" w:color="FFFFFF" w:themeColor="background1"/>
            </w:tcBorders>
            <w:shd w:val="clear" w:color="auto" w:fill="D9D9D9" w:themeFill="background1" w:themeFillShade="D9"/>
          </w:tcPr>
          <w:p w14:paraId="7C28A993" w14:textId="77777777" w:rsidR="00322809" w:rsidRPr="00322809" w:rsidRDefault="00322809" w:rsidP="00322809">
            <w:pPr>
              <w:spacing w:before="20" w:after="20" w:line="235" w:lineRule="exact"/>
              <w:ind w:left="102"/>
              <w:rPr>
                <w:rFonts w:ascii="Arial" w:hAnsi="Arial" w:cs="Arial"/>
                <w:noProof/>
                <w:color w:val="000000"/>
                <w:sz w:val="20"/>
                <w:szCs w:val="20"/>
              </w:rPr>
            </w:pPr>
            <w:r w:rsidRPr="00322809">
              <w:rPr>
                <w:rFonts w:ascii="Arial" w:hAnsi="Arial" w:cs="Arial"/>
                <w:noProof/>
                <w:color w:val="000000"/>
                <w:sz w:val="20"/>
                <w:szCs w:val="20"/>
              </w:rPr>
              <w:t xml:space="preserve">Alternative AChEI </w:t>
            </w:r>
          </w:p>
          <w:p w14:paraId="3EFE5514" w14:textId="77777777" w:rsidR="00322809" w:rsidRPr="00322809" w:rsidRDefault="00322809" w:rsidP="00322809">
            <w:pPr>
              <w:spacing w:before="20" w:after="20" w:line="235" w:lineRule="exact"/>
              <w:ind w:left="102"/>
              <w:rPr>
                <w:rFonts w:ascii="Arial" w:hAnsi="Arial" w:cs="Arial"/>
                <w:noProof/>
                <w:color w:val="000000"/>
                <w:sz w:val="20"/>
                <w:szCs w:val="20"/>
              </w:rPr>
            </w:pPr>
            <w:r w:rsidRPr="00322809">
              <w:rPr>
                <w:rFonts w:ascii="Arial" w:hAnsi="Arial" w:cs="Arial"/>
                <w:noProof/>
                <w:color w:val="000000"/>
                <w:sz w:val="20"/>
                <w:szCs w:val="20"/>
              </w:rPr>
              <w:t>Galantamine</w:t>
            </w:r>
          </w:p>
          <w:p w14:paraId="3E12B0AA" w14:textId="77777777" w:rsidR="00322809" w:rsidRPr="00322809" w:rsidRDefault="00322809" w:rsidP="00322809">
            <w:pPr>
              <w:spacing w:before="20" w:after="20" w:line="246" w:lineRule="exact"/>
              <w:ind w:left="102"/>
              <w:rPr>
                <w:rFonts w:ascii="Arial" w:hAnsi="Arial" w:cs="Arial"/>
                <w:sz w:val="20"/>
                <w:szCs w:val="20"/>
              </w:rPr>
            </w:pPr>
            <w:r w:rsidRPr="00322809">
              <w:rPr>
                <w:rFonts w:ascii="Arial" w:hAnsi="Arial" w:cs="Arial"/>
                <w:noProof/>
                <w:color w:val="000000"/>
                <w:sz w:val="20"/>
                <w:szCs w:val="20"/>
              </w:rPr>
              <w:t>Rivastigmine</w:t>
            </w:r>
          </w:p>
        </w:tc>
        <w:tc>
          <w:tcPr>
            <w:tcW w:w="1588" w:type="dxa"/>
            <w:tcBorders>
              <w:bottom w:val="single" w:sz="4" w:space="0" w:color="FFFFFF" w:themeColor="background1"/>
            </w:tcBorders>
            <w:shd w:val="clear" w:color="auto" w:fill="D9D9D9" w:themeFill="background1" w:themeFillShade="D9"/>
          </w:tcPr>
          <w:p w14:paraId="6E103FC6" w14:textId="77777777" w:rsidR="00322809" w:rsidRPr="00322809" w:rsidRDefault="00322809" w:rsidP="00322809">
            <w:pPr>
              <w:spacing w:before="20" w:after="20" w:line="249" w:lineRule="exact"/>
              <w:ind w:left="104"/>
              <w:rPr>
                <w:rFonts w:ascii="Arial" w:hAnsi="Arial" w:cs="Arial"/>
                <w:noProof/>
                <w:color w:val="000000"/>
                <w:sz w:val="20"/>
                <w:szCs w:val="20"/>
              </w:rPr>
            </w:pPr>
          </w:p>
          <w:p w14:paraId="006B7CDB" w14:textId="77777777" w:rsidR="00322809" w:rsidRPr="00322809" w:rsidRDefault="00322809" w:rsidP="00322809">
            <w:pPr>
              <w:spacing w:before="20" w:after="20" w:line="249" w:lineRule="exact"/>
              <w:rPr>
                <w:rFonts w:ascii="Arial" w:hAnsi="Arial" w:cs="Arial"/>
                <w:sz w:val="20"/>
                <w:szCs w:val="20"/>
              </w:rPr>
            </w:pPr>
            <w:r w:rsidRPr="00322809">
              <w:rPr>
                <w:rFonts w:ascii="Arial" w:hAnsi="Arial" w:cs="Arial"/>
                <w:noProof/>
                <w:color w:val="000000"/>
                <w:sz w:val="20"/>
                <w:szCs w:val="20"/>
              </w:rPr>
              <w:t>££</w:t>
            </w:r>
          </w:p>
          <w:p w14:paraId="36A17CA8" w14:textId="77777777" w:rsidR="00322809" w:rsidRPr="00322809" w:rsidRDefault="00322809" w:rsidP="00322809">
            <w:pPr>
              <w:spacing w:before="20" w:after="20" w:line="246" w:lineRule="exact"/>
              <w:rPr>
                <w:rFonts w:ascii="Arial" w:hAnsi="Arial" w:cs="Arial"/>
                <w:sz w:val="20"/>
                <w:szCs w:val="20"/>
              </w:rPr>
            </w:pPr>
            <w:r w:rsidRPr="00322809">
              <w:rPr>
                <w:rFonts w:ascii="Arial" w:hAnsi="Arial" w:cs="Arial"/>
                <w:noProof/>
                <w:color w:val="000000"/>
                <w:sz w:val="20"/>
                <w:szCs w:val="20"/>
              </w:rPr>
              <w:t>£££</w:t>
            </w:r>
          </w:p>
        </w:tc>
        <w:tc>
          <w:tcPr>
            <w:tcW w:w="9691" w:type="dxa"/>
            <w:tcBorders>
              <w:bottom w:val="single" w:sz="4" w:space="0" w:color="FFFFFF" w:themeColor="background1"/>
            </w:tcBorders>
            <w:shd w:val="clear" w:color="auto" w:fill="D9D9D9" w:themeFill="background1" w:themeFillShade="D9"/>
          </w:tcPr>
          <w:p w14:paraId="6C37FB1E" w14:textId="77777777" w:rsidR="00322809" w:rsidRPr="00322809" w:rsidRDefault="00322809" w:rsidP="00322809">
            <w:pPr>
              <w:spacing w:before="20" w:after="20" w:line="246" w:lineRule="exact"/>
              <w:ind w:left="101"/>
              <w:rPr>
                <w:rFonts w:ascii="Arial" w:hAnsi="Arial" w:cs="Arial"/>
                <w:sz w:val="20"/>
                <w:szCs w:val="20"/>
              </w:rPr>
            </w:pPr>
            <w:r w:rsidRPr="00322809">
              <w:rPr>
                <w:rFonts w:ascii="Arial" w:hAnsi="Arial" w:cs="Arial"/>
                <w:noProof/>
                <w:color w:val="000000"/>
                <w:sz w:val="20"/>
                <w:szCs w:val="20"/>
              </w:rPr>
              <w:t>If initial AChEI not tolerated or not effective, switch to another AChEI not already tried.</w:t>
            </w:r>
          </w:p>
        </w:tc>
      </w:tr>
      <w:tr w:rsidR="00322809" w:rsidRPr="00322809" w14:paraId="2D0171C6" w14:textId="77777777" w:rsidTr="00322809">
        <w:trPr>
          <w:trHeight w:val="1130"/>
        </w:trPr>
        <w:tc>
          <w:tcPr>
            <w:tcW w:w="2561" w:type="dxa"/>
            <w:tcBorders>
              <w:bottom w:val="single" w:sz="4" w:space="0" w:color="FFFFFF" w:themeColor="background1"/>
            </w:tcBorders>
            <w:shd w:val="clear" w:color="auto" w:fill="D9D9D9" w:themeFill="background1" w:themeFillShade="D9"/>
          </w:tcPr>
          <w:p w14:paraId="17B1ADFD" w14:textId="77777777" w:rsidR="00322809" w:rsidRPr="00322809" w:rsidRDefault="00322809" w:rsidP="00322809">
            <w:pPr>
              <w:spacing w:before="20" w:after="20" w:line="246" w:lineRule="exact"/>
              <w:ind w:left="102"/>
              <w:rPr>
                <w:rFonts w:ascii="Arial" w:hAnsi="Arial" w:cs="Arial"/>
                <w:sz w:val="20"/>
                <w:szCs w:val="20"/>
              </w:rPr>
            </w:pPr>
            <w:r w:rsidRPr="00322809">
              <w:rPr>
                <w:rFonts w:ascii="Arial" w:hAnsi="Arial" w:cs="Arial"/>
                <w:noProof/>
                <w:color w:val="000000"/>
                <w:sz w:val="20"/>
                <w:szCs w:val="20"/>
              </w:rPr>
              <w:t>Memantine</w:t>
            </w:r>
          </w:p>
          <w:p w14:paraId="166C8AB2" w14:textId="77777777" w:rsidR="00322809" w:rsidRPr="00322809" w:rsidRDefault="00322809" w:rsidP="00322809">
            <w:pPr>
              <w:spacing w:before="20" w:after="20" w:line="240" w:lineRule="exact"/>
              <w:ind w:left="102"/>
              <w:rPr>
                <w:rFonts w:ascii="Arial" w:hAnsi="Arial" w:cs="Arial"/>
                <w:sz w:val="20"/>
                <w:szCs w:val="20"/>
              </w:rPr>
            </w:pPr>
            <w:r w:rsidRPr="00322809">
              <w:rPr>
                <w:rFonts w:ascii="Arial" w:hAnsi="Arial" w:cs="Arial"/>
                <w:noProof/>
                <w:color w:val="000000"/>
                <w:sz w:val="20"/>
                <w:szCs w:val="20"/>
              </w:rPr>
              <w:t>(Liquid)</w:t>
            </w:r>
          </w:p>
        </w:tc>
        <w:tc>
          <w:tcPr>
            <w:tcW w:w="1588" w:type="dxa"/>
            <w:tcBorders>
              <w:bottom w:val="single" w:sz="4" w:space="0" w:color="FFFFFF" w:themeColor="background1"/>
            </w:tcBorders>
            <w:shd w:val="clear" w:color="auto" w:fill="D9D9D9" w:themeFill="background1" w:themeFillShade="D9"/>
          </w:tcPr>
          <w:p w14:paraId="5D118297" w14:textId="77777777" w:rsidR="00322809" w:rsidRPr="00322809" w:rsidRDefault="00322809" w:rsidP="00322809">
            <w:pPr>
              <w:spacing w:before="20" w:after="20" w:line="246" w:lineRule="exact"/>
              <w:rPr>
                <w:rFonts w:ascii="Arial" w:hAnsi="Arial" w:cs="Arial"/>
                <w:sz w:val="20"/>
                <w:szCs w:val="20"/>
              </w:rPr>
            </w:pPr>
            <w:r w:rsidRPr="00322809">
              <w:rPr>
                <w:rFonts w:ascii="Arial" w:hAnsi="Arial" w:cs="Arial"/>
                <w:noProof/>
                <w:color w:val="000000"/>
                <w:sz w:val="20"/>
                <w:szCs w:val="20"/>
              </w:rPr>
              <w:t>£</w:t>
            </w:r>
            <w:r w:rsidRPr="00322809" w:rsidDel="00845021">
              <w:rPr>
                <w:rFonts w:ascii="Arial" w:hAnsi="Arial" w:cs="Arial"/>
                <w:sz w:val="20"/>
                <w:szCs w:val="20"/>
              </w:rPr>
              <w:t xml:space="preserve"> </w:t>
            </w:r>
            <w:r w:rsidRPr="00322809">
              <w:rPr>
                <w:rFonts w:ascii="Arial" w:hAnsi="Arial" w:cs="Arial"/>
                <w:noProof/>
                <w:color w:val="000000"/>
                <w:sz w:val="20"/>
                <w:szCs w:val="20"/>
              </w:rPr>
              <w:t>(£££)</w:t>
            </w:r>
          </w:p>
        </w:tc>
        <w:tc>
          <w:tcPr>
            <w:tcW w:w="9691" w:type="dxa"/>
            <w:tcBorders>
              <w:bottom w:val="single" w:sz="4" w:space="0" w:color="FFFFFF" w:themeColor="background1"/>
            </w:tcBorders>
            <w:shd w:val="clear" w:color="auto" w:fill="D9D9D9" w:themeFill="background1" w:themeFillShade="D9"/>
          </w:tcPr>
          <w:p w14:paraId="03CBAFFA" w14:textId="77777777" w:rsidR="00322809" w:rsidRPr="00322809" w:rsidRDefault="00322809" w:rsidP="00322809">
            <w:pPr>
              <w:spacing w:before="20" w:after="20" w:line="246" w:lineRule="exact"/>
              <w:ind w:left="101"/>
              <w:rPr>
                <w:rFonts w:ascii="Arial" w:hAnsi="Arial" w:cs="Arial"/>
                <w:sz w:val="20"/>
                <w:szCs w:val="20"/>
              </w:rPr>
            </w:pPr>
            <w:r w:rsidRPr="00322809">
              <w:rPr>
                <w:rFonts w:ascii="Arial" w:hAnsi="Arial" w:cs="Arial"/>
                <w:noProof/>
                <w:color w:val="000000"/>
                <w:sz w:val="20"/>
                <w:szCs w:val="20"/>
              </w:rPr>
              <w:t>Recommended for moderate Alzheimer’s disease in people who are intolerant of or have a</w:t>
            </w:r>
          </w:p>
          <w:p w14:paraId="382ACA7C" w14:textId="77777777" w:rsidR="00322809" w:rsidRPr="00322809" w:rsidRDefault="00322809" w:rsidP="00322809">
            <w:pPr>
              <w:spacing w:before="20" w:after="20" w:line="240" w:lineRule="exact"/>
              <w:ind w:left="101"/>
              <w:rPr>
                <w:rFonts w:ascii="Arial" w:hAnsi="Arial" w:cs="Arial"/>
                <w:sz w:val="20"/>
                <w:szCs w:val="20"/>
              </w:rPr>
            </w:pPr>
            <w:r w:rsidRPr="00322809">
              <w:rPr>
                <w:rFonts w:ascii="Arial" w:hAnsi="Arial" w:cs="Arial"/>
                <w:noProof/>
                <w:color w:val="000000"/>
                <w:sz w:val="20"/>
                <w:szCs w:val="20"/>
              </w:rPr>
              <w:t>contraindication to AChEIs or in moderate to severe Alzheimer’s disease</w:t>
            </w:r>
          </w:p>
          <w:p w14:paraId="5CA6C785" w14:textId="77777777" w:rsidR="00322809" w:rsidRPr="00322809" w:rsidRDefault="00322809" w:rsidP="00322809">
            <w:pPr>
              <w:spacing w:before="20" w:after="20" w:line="238" w:lineRule="exact"/>
              <w:ind w:left="101"/>
              <w:rPr>
                <w:rFonts w:ascii="Arial" w:hAnsi="Arial" w:cs="Arial"/>
                <w:sz w:val="20"/>
                <w:szCs w:val="20"/>
              </w:rPr>
            </w:pPr>
            <w:r w:rsidRPr="00322809">
              <w:rPr>
                <w:rFonts w:ascii="Arial" w:hAnsi="Arial" w:cs="Arial"/>
                <w:noProof/>
                <w:color w:val="000000"/>
                <w:sz w:val="20"/>
                <w:szCs w:val="20"/>
              </w:rPr>
              <w:t>Only specialists in the care of people with dementia (in consultation with service user/carer)</w:t>
            </w:r>
          </w:p>
          <w:p w14:paraId="0541164E" w14:textId="77777777" w:rsidR="00322809" w:rsidRPr="00322809" w:rsidRDefault="00322809" w:rsidP="00322809">
            <w:pPr>
              <w:spacing w:before="20" w:after="20" w:line="238" w:lineRule="exact"/>
              <w:ind w:left="101"/>
              <w:rPr>
                <w:rFonts w:ascii="Arial" w:hAnsi="Arial" w:cs="Arial"/>
                <w:sz w:val="20"/>
                <w:szCs w:val="20"/>
              </w:rPr>
            </w:pPr>
            <w:r w:rsidRPr="00322809">
              <w:rPr>
                <w:rFonts w:ascii="Arial" w:hAnsi="Arial" w:cs="Arial"/>
                <w:noProof/>
                <w:color w:val="000000"/>
                <w:sz w:val="20"/>
                <w:szCs w:val="20"/>
              </w:rPr>
              <w:t>should initiate treatment.</w:t>
            </w:r>
          </w:p>
        </w:tc>
      </w:tr>
      <w:tr w:rsidR="00322809" w:rsidRPr="00322809" w14:paraId="12A30B2F" w14:textId="77777777" w:rsidTr="00322809">
        <w:trPr>
          <w:trHeight w:val="299"/>
        </w:trPr>
        <w:tc>
          <w:tcPr>
            <w:tcW w:w="2561" w:type="dxa"/>
            <w:tcBorders>
              <w:bottom w:val="single" w:sz="4" w:space="0" w:color="FFFFFF" w:themeColor="background1"/>
            </w:tcBorders>
            <w:shd w:val="clear" w:color="auto" w:fill="D9D9D9" w:themeFill="background1" w:themeFillShade="D9"/>
          </w:tcPr>
          <w:p w14:paraId="2B767EB1" w14:textId="77777777" w:rsidR="00322809" w:rsidRPr="00322809" w:rsidRDefault="00322809" w:rsidP="00322809">
            <w:pPr>
              <w:spacing w:before="20" w:after="20" w:line="246" w:lineRule="exact"/>
              <w:ind w:left="102"/>
              <w:rPr>
                <w:rFonts w:ascii="Arial" w:hAnsi="Arial" w:cs="Arial"/>
                <w:noProof/>
                <w:color w:val="000000"/>
                <w:sz w:val="20"/>
                <w:szCs w:val="20"/>
              </w:rPr>
            </w:pPr>
            <w:r w:rsidRPr="00322809">
              <w:rPr>
                <w:rFonts w:ascii="Arial" w:hAnsi="Arial" w:cs="Arial"/>
                <w:noProof/>
                <w:color w:val="000000"/>
                <w:sz w:val="20"/>
                <w:szCs w:val="20"/>
              </w:rPr>
              <w:t>Memantine + AChEI</w:t>
            </w:r>
          </w:p>
        </w:tc>
        <w:tc>
          <w:tcPr>
            <w:tcW w:w="1588" w:type="dxa"/>
            <w:tcBorders>
              <w:bottom w:val="single" w:sz="4" w:space="0" w:color="FFFFFF" w:themeColor="background1"/>
            </w:tcBorders>
            <w:shd w:val="clear" w:color="auto" w:fill="D9D9D9" w:themeFill="background1" w:themeFillShade="D9"/>
          </w:tcPr>
          <w:p w14:paraId="7BE703E5" w14:textId="77777777" w:rsidR="00322809" w:rsidRPr="00322809" w:rsidRDefault="00322809" w:rsidP="00322809">
            <w:pPr>
              <w:spacing w:before="20" w:after="20" w:line="246" w:lineRule="exact"/>
              <w:rPr>
                <w:rFonts w:ascii="Arial" w:hAnsi="Arial" w:cs="Arial"/>
                <w:noProof/>
                <w:color w:val="000000"/>
                <w:sz w:val="20"/>
                <w:szCs w:val="20"/>
              </w:rPr>
            </w:pPr>
            <w:r w:rsidRPr="00322809">
              <w:rPr>
                <w:rFonts w:ascii="Arial" w:hAnsi="Arial" w:cs="Arial"/>
                <w:noProof/>
                <w:color w:val="000000"/>
                <w:sz w:val="20"/>
                <w:szCs w:val="20"/>
              </w:rPr>
              <w:t>£</w:t>
            </w:r>
          </w:p>
        </w:tc>
        <w:tc>
          <w:tcPr>
            <w:tcW w:w="9691" w:type="dxa"/>
            <w:tcBorders>
              <w:bottom w:val="single" w:sz="4" w:space="0" w:color="FFFFFF" w:themeColor="background1"/>
            </w:tcBorders>
            <w:shd w:val="clear" w:color="auto" w:fill="D9D9D9" w:themeFill="background1" w:themeFillShade="D9"/>
          </w:tcPr>
          <w:p w14:paraId="688D5FDA" w14:textId="77777777" w:rsidR="00322809" w:rsidRPr="00322809" w:rsidRDefault="00322809" w:rsidP="00322809">
            <w:pPr>
              <w:spacing w:before="20" w:after="20" w:line="246" w:lineRule="exact"/>
              <w:ind w:left="101"/>
              <w:rPr>
                <w:rFonts w:ascii="Arial" w:hAnsi="Arial" w:cs="Arial"/>
                <w:noProof/>
                <w:color w:val="000000"/>
                <w:sz w:val="20"/>
                <w:szCs w:val="20"/>
              </w:rPr>
            </w:pPr>
            <w:r w:rsidRPr="00322809">
              <w:rPr>
                <w:rFonts w:ascii="Arial" w:hAnsi="Arial" w:cs="Arial"/>
                <w:noProof/>
                <w:color w:val="000000"/>
                <w:sz w:val="20"/>
                <w:szCs w:val="20"/>
              </w:rPr>
              <w:t>Memantine can be added to an existing Acetylcholinesterase Inhibitor, in line with NICE guidance</w:t>
            </w:r>
          </w:p>
        </w:tc>
      </w:tr>
      <w:tr w:rsidR="00322809" w:rsidRPr="00322809" w14:paraId="63ACD28B" w14:textId="77777777" w:rsidTr="00322809">
        <w:tc>
          <w:tcPr>
            <w:tcW w:w="2561" w:type="dxa"/>
            <w:shd w:val="clear" w:color="auto" w:fill="7F7F7F" w:themeFill="text1" w:themeFillTint="80"/>
          </w:tcPr>
          <w:p w14:paraId="13F0CD83" w14:textId="77777777" w:rsidR="00322809" w:rsidRPr="00322809" w:rsidRDefault="00322809" w:rsidP="00322809">
            <w:pPr>
              <w:spacing w:before="20" w:after="20" w:line="249" w:lineRule="exact"/>
              <w:ind w:left="102"/>
              <w:rPr>
                <w:rFonts w:ascii="Arial" w:hAnsi="Arial" w:cs="Arial"/>
                <w:sz w:val="20"/>
                <w:szCs w:val="20"/>
              </w:rPr>
            </w:pPr>
            <w:r w:rsidRPr="00322809">
              <w:rPr>
                <w:rFonts w:ascii="Arial" w:hAnsi="Arial" w:cs="Arial"/>
                <w:b/>
                <w:noProof/>
                <w:color w:val="FFFFFF"/>
                <w:sz w:val="20"/>
                <w:szCs w:val="20"/>
              </w:rPr>
              <w:t>Not</w:t>
            </w:r>
            <w:r w:rsidRPr="00322809">
              <w:rPr>
                <w:rFonts w:ascii="Arial" w:hAnsi="Arial" w:cs="Arial"/>
                <w:b/>
                <w:noProof/>
                <w:color w:val="000000"/>
                <w:sz w:val="20"/>
                <w:szCs w:val="20"/>
              </w:rPr>
              <w:t> </w:t>
            </w:r>
            <w:r w:rsidRPr="00322809">
              <w:rPr>
                <w:rFonts w:ascii="Arial" w:hAnsi="Arial" w:cs="Arial"/>
                <w:b/>
                <w:noProof/>
                <w:color w:val="FFFFFF"/>
                <w:sz w:val="20"/>
                <w:szCs w:val="20"/>
              </w:rPr>
              <w:t>Recommended</w:t>
            </w:r>
          </w:p>
        </w:tc>
        <w:tc>
          <w:tcPr>
            <w:tcW w:w="1588" w:type="dxa"/>
            <w:shd w:val="clear" w:color="auto" w:fill="7F7F7F" w:themeFill="text1" w:themeFillTint="80"/>
          </w:tcPr>
          <w:p w14:paraId="1808E05A" w14:textId="77777777" w:rsidR="00322809" w:rsidRPr="00322809" w:rsidRDefault="00322809" w:rsidP="00322809">
            <w:pPr>
              <w:spacing w:before="20" w:after="20" w:line="249" w:lineRule="exact"/>
              <w:ind w:left="104"/>
              <w:rPr>
                <w:rFonts w:ascii="Arial" w:hAnsi="Arial" w:cs="Arial"/>
                <w:sz w:val="20"/>
                <w:szCs w:val="20"/>
              </w:rPr>
            </w:pPr>
            <w:r w:rsidRPr="00322809">
              <w:rPr>
                <w:rFonts w:ascii="Arial" w:hAnsi="Arial" w:cs="Arial"/>
                <w:b/>
                <w:noProof/>
                <w:color w:val="FFFFFF"/>
                <w:sz w:val="20"/>
                <w:szCs w:val="20"/>
              </w:rPr>
              <w:t>Relative</w:t>
            </w:r>
            <w:r w:rsidRPr="00322809">
              <w:rPr>
                <w:rFonts w:ascii="Arial" w:hAnsi="Arial" w:cs="Arial"/>
                <w:b/>
                <w:noProof/>
                <w:color w:val="000000"/>
                <w:sz w:val="20"/>
                <w:szCs w:val="20"/>
              </w:rPr>
              <w:t> </w:t>
            </w:r>
            <w:r w:rsidRPr="00322809">
              <w:rPr>
                <w:rFonts w:ascii="Arial" w:hAnsi="Arial" w:cs="Arial"/>
                <w:b/>
                <w:noProof/>
                <w:color w:val="FFFFFF"/>
                <w:sz w:val="20"/>
                <w:szCs w:val="20"/>
              </w:rPr>
              <w:t>Cost</w:t>
            </w:r>
          </w:p>
        </w:tc>
        <w:tc>
          <w:tcPr>
            <w:tcW w:w="9691" w:type="dxa"/>
            <w:shd w:val="clear" w:color="auto" w:fill="7F7F7F" w:themeFill="text1" w:themeFillTint="80"/>
          </w:tcPr>
          <w:p w14:paraId="2793944B" w14:textId="77777777" w:rsidR="00322809" w:rsidRPr="00322809" w:rsidRDefault="00322809" w:rsidP="00322809">
            <w:pPr>
              <w:spacing w:before="20" w:after="20" w:line="249" w:lineRule="exact"/>
              <w:ind w:left="101"/>
              <w:rPr>
                <w:rFonts w:ascii="Arial" w:hAnsi="Arial" w:cs="Arial"/>
                <w:sz w:val="20"/>
                <w:szCs w:val="20"/>
              </w:rPr>
            </w:pPr>
            <w:r w:rsidRPr="00322809">
              <w:rPr>
                <w:rFonts w:ascii="Arial" w:hAnsi="Arial" w:cs="Arial"/>
                <w:b/>
                <w:noProof/>
                <w:color w:val="FFFFFF"/>
                <w:sz w:val="20"/>
                <w:szCs w:val="20"/>
              </w:rPr>
              <w:t>Notes</w:t>
            </w:r>
          </w:p>
        </w:tc>
      </w:tr>
      <w:tr w:rsidR="00322809" w:rsidRPr="00322809" w14:paraId="44FA6EE0" w14:textId="77777777" w:rsidTr="00322809">
        <w:tc>
          <w:tcPr>
            <w:tcW w:w="2561" w:type="dxa"/>
            <w:shd w:val="clear" w:color="auto" w:fill="D9D9D9" w:themeFill="background1" w:themeFillShade="D9"/>
          </w:tcPr>
          <w:p w14:paraId="7815FB67" w14:textId="77777777" w:rsidR="00322809" w:rsidRPr="00322809" w:rsidRDefault="00322809" w:rsidP="00322809">
            <w:pPr>
              <w:spacing w:before="20" w:after="20" w:line="246" w:lineRule="exact"/>
              <w:ind w:left="102"/>
              <w:rPr>
                <w:rFonts w:ascii="Arial" w:hAnsi="Arial" w:cs="Arial"/>
                <w:sz w:val="20"/>
                <w:szCs w:val="20"/>
              </w:rPr>
            </w:pPr>
            <w:r w:rsidRPr="00322809">
              <w:rPr>
                <w:rFonts w:ascii="Arial" w:hAnsi="Arial" w:cs="Arial"/>
                <w:noProof/>
                <w:color w:val="000000"/>
                <w:sz w:val="20"/>
                <w:szCs w:val="20"/>
              </w:rPr>
              <w:t>Vitamin E</w:t>
            </w:r>
          </w:p>
          <w:p w14:paraId="7E5AA79C" w14:textId="77777777" w:rsidR="00322809" w:rsidRPr="00322809" w:rsidRDefault="00322809" w:rsidP="00322809">
            <w:pPr>
              <w:spacing w:before="20" w:after="20" w:line="238" w:lineRule="exact"/>
              <w:ind w:left="102"/>
              <w:rPr>
                <w:rFonts w:ascii="Arial" w:hAnsi="Arial" w:cs="Arial"/>
                <w:sz w:val="20"/>
                <w:szCs w:val="20"/>
              </w:rPr>
            </w:pPr>
            <w:r w:rsidRPr="00322809">
              <w:rPr>
                <w:rFonts w:ascii="Arial" w:hAnsi="Arial" w:cs="Arial"/>
                <w:noProof/>
                <w:color w:val="000000"/>
                <w:sz w:val="20"/>
                <w:szCs w:val="20"/>
              </w:rPr>
              <w:t>Ginkgo biloba</w:t>
            </w:r>
          </w:p>
        </w:tc>
        <w:tc>
          <w:tcPr>
            <w:tcW w:w="1588" w:type="dxa"/>
            <w:shd w:val="clear" w:color="auto" w:fill="D9D9D9" w:themeFill="background1" w:themeFillShade="D9"/>
          </w:tcPr>
          <w:p w14:paraId="76DCFBFD" w14:textId="77777777" w:rsidR="00322809" w:rsidRPr="00322809" w:rsidRDefault="00322809" w:rsidP="00322809">
            <w:pPr>
              <w:spacing w:before="20" w:after="20" w:line="238" w:lineRule="exact"/>
              <w:rPr>
                <w:rFonts w:ascii="Arial" w:hAnsi="Arial" w:cs="Arial"/>
                <w:sz w:val="20"/>
                <w:szCs w:val="20"/>
              </w:rPr>
            </w:pPr>
          </w:p>
        </w:tc>
        <w:tc>
          <w:tcPr>
            <w:tcW w:w="9691" w:type="dxa"/>
            <w:shd w:val="clear" w:color="auto" w:fill="D9D9D9" w:themeFill="background1" w:themeFillShade="D9"/>
          </w:tcPr>
          <w:p w14:paraId="16BBFD8B" w14:textId="77777777" w:rsidR="00322809" w:rsidRPr="00322809" w:rsidRDefault="00322809" w:rsidP="00322809">
            <w:pPr>
              <w:spacing w:before="20" w:after="20" w:line="246" w:lineRule="exact"/>
              <w:ind w:left="101"/>
              <w:rPr>
                <w:rFonts w:ascii="Arial" w:hAnsi="Arial" w:cs="Arial"/>
                <w:sz w:val="20"/>
                <w:szCs w:val="20"/>
              </w:rPr>
            </w:pPr>
            <w:r w:rsidRPr="00322809">
              <w:rPr>
                <w:rFonts w:ascii="Arial" w:hAnsi="Arial" w:cs="Arial"/>
                <w:noProof/>
                <w:color w:val="000000"/>
                <w:sz w:val="20"/>
                <w:szCs w:val="20"/>
              </w:rPr>
              <w:t>Limited data available - difficult to determine evidence of clinical benefit</w:t>
            </w:r>
          </w:p>
        </w:tc>
      </w:tr>
      <w:tr w:rsidR="00322809" w:rsidRPr="00322809" w14:paraId="7AF28070" w14:textId="77777777" w:rsidTr="00322809">
        <w:tc>
          <w:tcPr>
            <w:tcW w:w="13840" w:type="dxa"/>
            <w:gridSpan w:val="3"/>
            <w:shd w:val="clear" w:color="auto" w:fill="808080" w:themeFill="background1" w:themeFillShade="80"/>
          </w:tcPr>
          <w:p w14:paraId="567C55C0" w14:textId="77777777" w:rsidR="00322809" w:rsidRPr="00322809" w:rsidRDefault="00322809" w:rsidP="00322809">
            <w:pPr>
              <w:spacing w:before="20" w:after="20" w:line="246" w:lineRule="exact"/>
              <w:ind w:left="102"/>
              <w:rPr>
                <w:rFonts w:ascii="Arial" w:hAnsi="Arial" w:cs="Arial"/>
                <w:sz w:val="20"/>
                <w:szCs w:val="20"/>
              </w:rPr>
            </w:pPr>
            <w:r w:rsidRPr="00322809">
              <w:rPr>
                <w:rFonts w:ascii="Arial" w:hAnsi="Arial" w:cs="Arial"/>
                <w:b/>
                <w:noProof/>
                <w:color w:val="000000"/>
                <w:sz w:val="20"/>
                <w:szCs w:val="20"/>
              </w:rPr>
              <w:t>*When prescribing medications please ensure you prescribe any locally agreed brands where appropriate</w:t>
            </w:r>
          </w:p>
        </w:tc>
      </w:tr>
      <w:tr w:rsidR="00322809" w:rsidRPr="00322809" w14:paraId="0B2A5C64" w14:textId="77777777" w:rsidTr="00322809">
        <w:tc>
          <w:tcPr>
            <w:tcW w:w="2561" w:type="dxa"/>
            <w:tcBorders>
              <w:bottom w:val="single" w:sz="4" w:space="0" w:color="FFFFFF" w:themeColor="background1"/>
            </w:tcBorders>
            <w:shd w:val="clear" w:color="auto" w:fill="FFFFFF" w:themeFill="background1"/>
          </w:tcPr>
          <w:p w14:paraId="443632C9" w14:textId="77777777" w:rsidR="00322809" w:rsidRPr="00322809" w:rsidRDefault="00322809" w:rsidP="00322809">
            <w:pPr>
              <w:pStyle w:val="ListParagraph"/>
              <w:spacing w:before="20" w:after="20"/>
              <w:ind w:left="0"/>
              <w:rPr>
                <w:rFonts w:ascii="Arial" w:hAnsi="Arial" w:cs="Arial"/>
                <w:color w:val="000000" w:themeColor="text1"/>
                <w:sz w:val="20"/>
                <w:szCs w:val="20"/>
              </w:rPr>
            </w:pPr>
          </w:p>
        </w:tc>
        <w:tc>
          <w:tcPr>
            <w:tcW w:w="1588" w:type="dxa"/>
            <w:tcBorders>
              <w:bottom w:val="single" w:sz="4" w:space="0" w:color="FFFFFF" w:themeColor="background1"/>
            </w:tcBorders>
            <w:shd w:val="clear" w:color="auto" w:fill="FFFFFF" w:themeFill="background1"/>
          </w:tcPr>
          <w:p w14:paraId="6E472AA6" w14:textId="77777777" w:rsidR="00322809" w:rsidRPr="00322809" w:rsidRDefault="00322809" w:rsidP="00322809">
            <w:pPr>
              <w:pStyle w:val="ListParagraph"/>
              <w:spacing w:before="20" w:after="20"/>
              <w:ind w:left="0"/>
              <w:rPr>
                <w:rFonts w:ascii="Arial" w:hAnsi="Arial" w:cs="Arial"/>
                <w:color w:val="000000" w:themeColor="text1"/>
                <w:sz w:val="20"/>
                <w:szCs w:val="20"/>
              </w:rPr>
            </w:pPr>
          </w:p>
        </w:tc>
        <w:tc>
          <w:tcPr>
            <w:tcW w:w="9691" w:type="dxa"/>
            <w:tcBorders>
              <w:bottom w:val="single" w:sz="4" w:space="0" w:color="FFFFFF" w:themeColor="background1"/>
            </w:tcBorders>
            <w:shd w:val="clear" w:color="auto" w:fill="FFFFFF" w:themeFill="background1"/>
          </w:tcPr>
          <w:p w14:paraId="3B3C1625" w14:textId="77777777" w:rsidR="00322809" w:rsidRPr="00322809" w:rsidRDefault="00322809" w:rsidP="00322809">
            <w:pPr>
              <w:pStyle w:val="ListParagraph"/>
              <w:spacing w:before="20" w:after="20"/>
              <w:ind w:left="0"/>
              <w:rPr>
                <w:rFonts w:ascii="Arial" w:hAnsi="Arial" w:cs="Arial"/>
                <w:color w:val="000000" w:themeColor="text1"/>
                <w:sz w:val="20"/>
                <w:szCs w:val="20"/>
              </w:rPr>
            </w:pPr>
          </w:p>
        </w:tc>
      </w:tr>
    </w:tbl>
    <w:p w14:paraId="73271EB9" w14:textId="77777777" w:rsidR="00322809" w:rsidRDefault="00322809" w:rsidP="00322809">
      <w:pPr>
        <w:pStyle w:val="ListParagraph"/>
        <w:spacing w:after="0" w:line="240" w:lineRule="auto"/>
        <w:ind w:left="0"/>
        <w:rPr>
          <w:rFonts w:ascii="Arial" w:hAnsi="Arial" w:cs="Arial"/>
          <w:b/>
          <w:color w:val="0070C0"/>
        </w:rPr>
      </w:pPr>
    </w:p>
    <w:p w14:paraId="307C996E" w14:textId="2AE1AD92" w:rsidR="00322809" w:rsidRPr="00322809" w:rsidRDefault="00322809" w:rsidP="00322809">
      <w:pPr>
        <w:rPr>
          <w:rFonts w:ascii="Arial" w:hAnsi="Arial" w:cs="Arial"/>
          <w:b/>
          <w:color w:val="0070C0"/>
          <w:sz w:val="24"/>
          <w:szCs w:val="24"/>
        </w:rPr>
      </w:pPr>
      <w:r>
        <w:rPr>
          <w:rFonts w:ascii="Arial" w:hAnsi="Arial" w:cs="Arial"/>
          <w:b/>
          <w:color w:val="0070C0"/>
        </w:rPr>
        <w:br w:type="page"/>
      </w:r>
      <w:r w:rsidRPr="00322809">
        <w:rPr>
          <w:rFonts w:ascii="Arial" w:hAnsi="Arial" w:cs="Arial"/>
          <w:b/>
          <w:color w:val="0070C0"/>
          <w:sz w:val="24"/>
          <w:szCs w:val="24"/>
        </w:rPr>
        <w:lastRenderedPageBreak/>
        <w:t>Table 2: OTHER DEMENTIAS – PHARMACOLOGICAL TREATMENTS</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25"/>
        <w:gridCol w:w="1588"/>
        <w:gridCol w:w="9727"/>
      </w:tblGrid>
      <w:tr w:rsidR="00322809" w:rsidRPr="00322809" w14:paraId="28B05F34" w14:textId="77777777" w:rsidTr="00322809">
        <w:trPr>
          <w:trHeight w:val="375"/>
        </w:trPr>
        <w:tc>
          <w:tcPr>
            <w:tcW w:w="2525" w:type="dxa"/>
            <w:shd w:val="clear" w:color="auto" w:fill="7F7F7F" w:themeFill="text1" w:themeFillTint="80"/>
          </w:tcPr>
          <w:p w14:paraId="00F91D2A" w14:textId="77777777" w:rsidR="00322809" w:rsidRPr="00322809" w:rsidRDefault="00322809" w:rsidP="00322809">
            <w:pPr>
              <w:spacing w:before="20" w:after="20" w:line="265" w:lineRule="exact"/>
              <w:ind w:left="102"/>
              <w:rPr>
                <w:rFonts w:ascii="Arial" w:hAnsi="Arial" w:cs="Arial"/>
                <w:sz w:val="20"/>
                <w:szCs w:val="20"/>
              </w:rPr>
            </w:pPr>
            <w:r w:rsidRPr="00322809">
              <w:rPr>
                <w:rFonts w:ascii="Arial" w:hAnsi="Arial" w:cs="Arial"/>
                <w:b/>
                <w:noProof/>
                <w:color w:val="FFFFFF"/>
                <w:sz w:val="20"/>
                <w:szCs w:val="20"/>
              </w:rPr>
              <w:t>Mild</w:t>
            </w:r>
            <w:r w:rsidRPr="00322809">
              <w:rPr>
                <w:rFonts w:ascii="Arial" w:hAnsi="Arial" w:cs="Arial"/>
                <w:b/>
                <w:noProof/>
                <w:color w:val="000000"/>
                <w:sz w:val="20"/>
                <w:szCs w:val="20"/>
              </w:rPr>
              <w:t> </w:t>
            </w:r>
            <w:r w:rsidRPr="00322809">
              <w:rPr>
                <w:rFonts w:ascii="Arial" w:hAnsi="Arial" w:cs="Arial"/>
                <w:b/>
                <w:noProof/>
                <w:color w:val="FFFFFF"/>
                <w:sz w:val="20"/>
                <w:szCs w:val="20"/>
              </w:rPr>
              <w:t>Cognitive</w:t>
            </w:r>
          </w:p>
          <w:p w14:paraId="6FE07C44" w14:textId="77777777" w:rsidR="00322809" w:rsidRPr="00322809" w:rsidRDefault="00322809" w:rsidP="00322809">
            <w:pPr>
              <w:spacing w:before="20" w:after="20" w:line="238" w:lineRule="exact"/>
              <w:ind w:left="102"/>
              <w:rPr>
                <w:rFonts w:ascii="Arial" w:hAnsi="Arial" w:cs="Arial"/>
                <w:sz w:val="20"/>
                <w:szCs w:val="20"/>
              </w:rPr>
            </w:pPr>
            <w:r w:rsidRPr="00322809">
              <w:rPr>
                <w:rFonts w:ascii="Arial" w:hAnsi="Arial" w:cs="Arial"/>
                <w:b/>
                <w:noProof/>
                <w:color w:val="FFFFFF"/>
                <w:sz w:val="20"/>
                <w:szCs w:val="20"/>
              </w:rPr>
              <w:t>Impairment</w:t>
            </w:r>
          </w:p>
        </w:tc>
        <w:tc>
          <w:tcPr>
            <w:tcW w:w="1588" w:type="dxa"/>
            <w:shd w:val="clear" w:color="auto" w:fill="7F7F7F" w:themeFill="text1" w:themeFillTint="80"/>
          </w:tcPr>
          <w:p w14:paraId="120C3CC3" w14:textId="77777777" w:rsidR="00322809" w:rsidRPr="00322809" w:rsidRDefault="00322809" w:rsidP="00322809">
            <w:pPr>
              <w:spacing w:before="20" w:after="20" w:line="265" w:lineRule="exact"/>
              <w:ind w:left="104"/>
              <w:rPr>
                <w:rFonts w:ascii="Arial" w:hAnsi="Arial" w:cs="Arial"/>
                <w:sz w:val="20"/>
                <w:szCs w:val="20"/>
              </w:rPr>
            </w:pPr>
            <w:r w:rsidRPr="00322809">
              <w:rPr>
                <w:rFonts w:ascii="Arial" w:hAnsi="Arial" w:cs="Arial"/>
                <w:b/>
                <w:noProof/>
                <w:color w:val="FFFFFF"/>
                <w:sz w:val="20"/>
                <w:szCs w:val="20"/>
              </w:rPr>
              <w:t>Relative</w:t>
            </w:r>
            <w:r w:rsidRPr="00322809">
              <w:rPr>
                <w:rFonts w:ascii="Arial" w:hAnsi="Arial" w:cs="Arial"/>
                <w:b/>
                <w:noProof/>
                <w:color w:val="000000"/>
                <w:sz w:val="20"/>
                <w:szCs w:val="20"/>
              </w:rPr>
              <w:t> </w:t>
            </w:r>
            <w:r w:rsidRPr="00322809">
              <w:rPr>
                <w:rFonts w:ascii="Arial" w:hAnsi="Arial" w:cs="Arial"/>
                <w:b/>
                <w:noProof/>
                <w:color w:val="FFFFFF"/>
                <w:sz w:val="20"/>
                <w:szCs w:val="20"/>
              </w:rPr>
              <w:t>Cost</w:t>
            </w:r>
          </w:p>
        </w:tc>
        <w:tc>
          <w:tcPr>
            <w:tcW w:w="9727" w:type="dxa"/>
            <w:shd w:val="clear" w:color="auto" w:fill="7F7F7F" w:themeFill="text1" w:themeFillTint="80"/>
          </w:tcPr>
          <w:p w14:paraId="7A83ADD3" w14:textId="77777777" w:rsidR="00322809" w:rsidRPr="00322809" w:rsidRDefault="00322809" w:rsidP="00322809">
            <w:pPr>
              <w:spacing w:before="20" w:after="20" w:line="265" w:lineRule="exact"/>
              <w:ind w:left="101"/>
              <w:rPr>
                <w:rFonts w:ascii="Arial" w:hAnsi="Arial" w:cs="Arial"/>
                <w:sz w:val="20"/>
                <w:szCs w:val="20"/>
              </w:rPr>
            </w:pPr>
            <w:r w:rsidRPr="00322809">
              <w:rPr>
                <w:rFonts w:ascii="Arial" w:hAnsi="Arial" w:cs="Arial"/>
                <w:b/>
                <w:noProof/>
                <w:color w:val="FFFFFF"/>
                <w:sz w:val="20"/>
                <w:szCs w:val="20"/>
              </w:rPr>
              <w:t>Notes</w:t>
            </w:r>
          </w:p>
        </w:tc>
      </w:tr>
      <w:tr w:rsidR="00322809" w:rsidRPr="00322809" w14:paraId="4B631D7F" w14:textId="77777777" w:rsidTr="00322809">
        <w:trPr>
          <w:trHeight w:val="677"/>
        </w:trPr>
        <w:tc>
          <w:tcPr>
            <w:tcW w:w="2525" w:type="dxa"/>
            <w:tcBorders>
              <w:bottom w:val="single" w:sz="4" w:space="0" w:color="FFFFFF" w:themeColor="background1"/>
            </w:tcBorders>
            <w:shd w:val="clear" w:color="auto" w:fill="D9D9D9" w:themeFill="background1" w:themeFillShade="D9"/>
          </w:tcPr>
          <w:p w14:paraId="114128EF" w14:textId="77777777" w:rsidR="00322809" w:rsidRPr="00322809" w:rsidRDefault="00322809" w:rsidP="00322809">
            <w:pPr>
              <w:spacing w:before="20" w:after="20" w:line="247" w:lineRule="exact"/>
              <w:ind w:left="102"/>
              <w:rPr>
                <w:rFonts w:ascii="Arial" w:hAnsi="Arial" w:cs="Arial"/>
                <w:sz w:val="20"/>
                <w:szCs w:val="20"/>
              </w:rPr>
            </w:pPr>
            <w:r w:rsidRPr="00322809">
              <w:rPr>
                <w:rFonts w:ascii="Arial" w:hAnsi="Arial" w:cs="Arial"/>
                <w:noProof/>
                <w:color w:val="000000"/>
                <w:sz w:val="20"/>
                <w:szCs w:val="20"/>
              </w:rPr>
              <w:t>AChEIs</w:t>
            </w:r>
          </w:p>
        </w:tc>
        <w:tc>
          <w:tcPr>
            <w:tcW w:w="1588" w:type="dxa"/>
            <w:tcBorders>
              <w:bottom w:val="single" w:sz="4" w:space="0" w:color="FFFFFF" w:themeColor="background1"/>
            </w:tcBorders>
            <w:shd w:val="clear" w:color="auto" w:fill="D9D9D9" w:themeFill="background1" w:themeFillShade="D9"/>
          </w:tcPr>
          <w:p w14:paraId="0BCC008A" w14:textId="77777777" w:rsidR="00322809" w:rsidRPr="00322809" w:rsidRDefault="00322809" w:rsidP="00322809">
            <w:pPr>
              <w:spacing w:before="20" w:after="20" w:line="247" w:lineRule="exact"/>
              <w:ind w:left="104"/>
              <w:rPr>
                <w:rFonts w:ascii="Arial" w:hAnsi="Arial" w:cs="Arial"/>
                <w:sz w:val="20"/>
                <w:szCs w:val="20"/>
              </w:rPr>
            </w:pPr>
            <w:r w:rsidRPr="00322809">
              <w:rPr>
                <w:rFonts w:ascii="Arial" w:hAnsi="Arial" w:cs="Arial"/>
                <w:noProof/>
                <w:color w:val="000000"/>
                <w:sz w:val="20"/>
                <w:szCs w:val="20"/>
              </w:rPr>
              <w:t>£-££££</w:t>
            </w:r>
          </w:p>
        </w:tc>
        <w:tc>
          <w:tcPr>
            <w:tcW w:w="9727" w:type="dxa"/>
            <w:tcBorders>
              <w:bottom w:val="single" w:sz="4" w:space="0" w:color="FFFFFF" w:themeColor="background1"/>
            </w:tcBorders>
            <w:shd w:val="clear" w:color="auto" w:fill="D9D9D9" w:themeFill="background1" w:themeFillShade="D9"/>
          </w:tcPr>
          <w:p w14:paraId="2C3D6BF3" w14:textId="77777777" w:rsidR="00322809" w:rsidRPr="00322809" w:rsidRDefault="00322809" w:rsidP="00322809">
            <w:pPr>
              <w:spacing w:before="20" w:after="20" w:line="286" w:lineRule="exact"/>
              <w:rPr>
                <w:rFonts w:ascii="Arial" w:hAnsi="Arial" w:cs="Arial"/>
                <w:sz w:val="20"/>
                <w:szCs w:val="20"/>
              </w:rPr>
            </w:pPr>
            <w:r w:rsidRPr="00322809">
              <w:rPr>
                <w:rFonts w:ascii="Arial" w:hAnsi="Arial" w:cs="Arial"/>
                <w:noProof/>
                <w:color w:val="000000"/>
                <w:position w:val="2"/>
                <w:sz w:val="20"/>
                <w:szCs w:val="20"/>
              </w:rPr>
              <w:t>Do</w:t>
            </w:r>
            <w:r w:rsidRPr="00322809">
              <w:rPr>
                <w:rFonts w:ascii="Arial" w:hAnsi="Arial" w:cs="Arial"/>
                <w:noProof/>
                <w:color w:val="000000"/>
                <w:sz w:val="20"/>
                <w:szCs w:val="20"/>
              </w:rPr>
              <w:t> </w:t>
            </w:r>
            <w:r w:rsidRPr="00322809">
              <w:rPr>
                <w:rFonts w:ascii="Arial" w:hAnsi="Arial" w:cs="Arial"/>
                <w:noProof/>
                <w:color w:val="000000"/>
                <w:position w:val="2"/>
                <w:sz w:val="20"/>
                <w:szCs w:val="20"/>
              </w:rPr>
              <w:t>not</w:t>
            </w:r>
            <w:r w:rsidRPr="00322809">
              <w:rPr>
                <w:rFonts w:ascii="Arial" w:hAnsi="Arial" w:cs="Arial"/>
                <w:noProof/>
                <w:color w:val="000000"/>
                <w:sz w:val="20"/>
                <w:szCs w:val="20"/>
              </w:rPr>
              <w:t> </w:t>
            </w:r>
            <w:r w:rsidRPr="00322809">
              <w:rPr>
                <w:rFonts w:ascii="Arial" w:hAnsi="Arial" w:cs="Arial"/>
                <w:noProof/>
                <w:color w:val="000000"/>
                <w:position w:val="2"/>
                <w:sz w:val="20"/>
                <w:szCs w:val="20"/>
              </w:rPr>
              <w:t>use</w:t>
            </w:r>
            <w:r w:rsidRPr="00322809">
              <w:rPr>
                <w:rFonts w:ascii="Arial" w:hAnsi="Arial" w:cs="Arial"/>
                <w:noProof/>
                <w:color w:val="000000"/>
                <w:sz w:val="20"/>
                <w:szCs w:val="20"/>
              </w:rPr>
              <w:t> </w:t>
            </w:r>
            <w:r w:rsidRPr="00322809">
              <w:rPr>
                <w:rFonts w:ascii="Arial" w:hAnsi="Arial" w:cs="Arial"/>
                <w:noProof/>
                <w:color w:val="000000"/>
                <w:position w:val="2"/>
                <w:sz w:val="20"/>
                <w:szCs w:val="20"/>
              </w:rPr>
              <w:t>acetylcholinesterase</w:t>
            </w:r>
            <w:r w:rsidRPr="00322809">
              <w:rPr>
                <w:rFonts w:ascii="Arial" w:hAnsi="Arial" w:cs="Arial"/>
                <w:noProof/>
                <w:color w:val="000000"/>
                <w:sz w:val="20"/>
                <w:szCs w:val="20"/>
              </w:rPr>
              <w:t> </w:t>
            </w:r>
            <w:r w:rsidRPr="00322809">
              <w:rPr>
                <w:rFonts w:ascii="Arial" w:hAnsi="Arial" w:cs="Arial"/>
                <w:noProof/>
                <w:color w:val="000000"/>
                <w:position w:val="2"/>
                <w:sz w:val="20"/>
                <w:szCs w:val="20"/>
              </w:rPr>
              <w:t>inhibitors</w:t>
            </w:r>
            <w:r w:rsidRPr="00322809">
              <w:rPr>
                <w:rFonts w:ascii="Arial" w:hAnsi="Arial" w:cs="Arial"/>
                <w:noProof/>
                <w:color w:val="000000"/>
                <w:sz w:val="20"/>
                <w:szCs w:val="20"/>
              </w:rPr>
              <w:t> </w:t>
            </w:r>
            <w:r w:rsidRPr="00322809">
              <w:rPr>
                <w:rFonts w:ascii="Arial" w:hAnsi="Arial" w:cs="Arial"/>
                <w:noProof/>
                <w:color w:val="000000"/>
                <w:position w:val="2"/>
                <w:sz w:val="20"/>
                <w:szCs w:val="20"/>
              </w:rPr>
              <w:t>for</w:t>
            </w:r>
            <w:r w:rsidRPr="00322809">
              <w:rPr>
                <w:rFonts w:ascii="Arial" w:hAnsi="Arial" w:cs="Arial"/>
                <w:noProof/>
                <w:color w:val="000000"/>
                <w:sz w:val="20"/>
                <w:szCs w:val="20"/>
              </w:rPr>
              <w:t> </w:t>
            </w:r>
            <w:r w:rsidRPr="00322809">
              <w:rPr>
                <w:rFonts w:ascii="Arial" w:hAnsi="Arial" w:cs="Arial"/>
                <w:noProof/>
                <w:color w:val="000000"/>
                <w:position w:val="2"/>
                <w:sz w:val="20"/>
                <w:szCs w:val="20"/>
              </w:rPr>
              <w:t>mild</w:t>
            </w:r>
            <w:r w:rsidRPr="00322809">
              <w:rPr>
                <w:rFonts w:ascii="Arial" w:hAnsi="Arial" w:cs="Arial"/>
                <w:noProof/>
                <w:color w:val="000000"/>
                <w:sz w:val="20"/>
                <w:szCs w:val="20"/>
              </w:rPr>
              <w:t> </w:t>
            </w:r>
            <w:r w:rsidRPr="00322809">
              <w:rPr>
                <w:rFonts w:ascii="Arial" w:hAnsi="Arial" w:cs="Arial"/>
                <w:noProof/>
                <w:color w:val="000000"/>
                <w:position w:val="2"/>
                <w:sz w:val="20"/>
                <w:szCs w:val="20"/>
              </w:rPr>
              <w:t>cognitive</w:t>
            </w:r>
            <w:r w:rsidRPr="00322809">
              <w:rPr>
                <w:rFonts w:ascii="Arial" w:hAnsi="Arial" w:cs="Arial"/>
                <w:noProof/>
                <w:color w:val="000000"/>
                <w:sz w:val="20"/>
                <w:szCs w:val="20"/>
              </w:rPr>
              <w:t> </w:t>
            </w:r>
            <w:r w:rsidRPr="00322809">
              <w:rPr>
                <w:rFonts w:ascii="Arial" w:hAnsi="Arial" w:cs="Arial"/>
                <w:noProof/>
                <w:color w:val="000000"/>
                <w:position w:val="2"/>
                <w:sz w:val="20"/>
                <w:szCs w:val="20"/>
              </w:rPr>
              <w:t>impairment</w:t>
            </w:r>
            <w:r w:rsidRPr="00322809">
              <w:rPr>
                <w:rFonts w:ascii="Arial" w:hAnsi="Arial" w:cs="Arial"/>
                <w:noProof/>
                <w:color w:val="000000"/>
                <w:sz w:val="20"/>
                <w:szCs w:val="20"/>
              </w:rPr>
              <w:t> </w:t>
            </w:r>
            <w:r w:rsidRPr="00322809">
              <w:rPr>
                <w:rFonts w:ascii="Arial" w:hAnsi="Arial" w:cs="Arial"/>
                <w:noProof/>
                <w:color w:val="000000"/>
                <w:position w:val="2"/>
                <w:sz w:val="20"/>
                <w:szCs w:val="20"/>
              </w:rPr>
              <w:t>because</w:t>
            </w:r>
            <w:r w:rsidRPr="00322809">
              <w:rPr>
                <w:rFonts w:ascii="Arial" w:hAnsi="Arial" w:cs="Arial"/>
                <w:noProof/>
                <w:color w:val="000000"/>
                <w:sz w:val="20"/>
                <w:szCs w:val="20"/>
              </w:rPr>
              <w:t> </w:t>
            </w:r>
            <w:r w:rsidRPr="00322809">
              <w:rPr>
                <w:rFonts w:ascii="Arial" w:hAnsi="Arial" w:cs="Arial"/>
                <w:noProof/>
                <w:color w:val="000000"/>
                <w:position w:val="2"/>
                <w:sz w:val="20"/>
                <w:szCs w:val="20"/>
              </w:rPr>
              <w:t>any</w:t>
            </w:r>
            <w:r w:rsidRPr="00322809">
              <w:rPr>
                <w:rFonts w:ascii="Arial" w:hAnsi="Arial" w:cs="Arial"/>
                <w:noProof/>
                <w:color w:val="000000"/>
                <w:sz w:val="20"/>
                <w:szCs w:val="20"/>
              </w:rPr>
              <w:t> </w:t>
            </w:r>
            <w:r w:rsidRPr="00322809">
              <w:rPr>
                <w:rFonts w:ascii="Arial" w:hAnsi="Arial" w:cs="Arial"/>
                <w:noProof/>
                <w:color w:val="000000"/>
                <w:position w:val="2"/>
                <w:sz w:val="20"/>
                <w:szCs w:val="20"/>
              </w:rPr>
              <w:t xml:space="preserve">potential benefits </w:t>
            </w:r>
            <w:r w:rsidRPr="00322809">
              <w:rPr>
                <w:rFonts w:ascii="Arial" w:hAnsi="Arial" w:cs="Arial"/>
                <w:noProof/>
                <w:color w:val="000000"/>
                <w:sz w:val="20"/>
                <w:szCs w:val="20"/>
              </w:rPr>
              <w:t>are unlikely to outweigh the increased risk of side effects</w:t>
            </w:r>
          </w:p>
        </w:tc>
      </w:tr>
      <w:tr w:rsidR="00322809" w:rsidRPr="00322809" w14:paraId="6105F383" w14:textId="77777777" w:rsidTr="00322809">
        <w:tc>
          <w:tcPr>
            <w:tcW w:w="2525" w:type="dxa"/>
            <w:shd w:val="clear" w:color="auto" w:fill="7F7F7F" w:themeFill="text1" w:themeFillTint="80"/>
          </w:tcPr>
          <w:p w14:paraId="346F7145" w14:textId="77777777" w:rsidR="00322809" w:rsidRPr="00322809" w:rsidRDefault="00322809" w:rsidP="00322809">
            <w:pPr>
              <w:spacing w:before="20" w:after="20" w:line="248" w:lineRule="exact"/>
              <w:ind w:left="102"/>
              <w:rPr>
                <w:rFonts w:ascii="Arial" w:hAnsi="Arial" w:cs="Arial"/>
                <w:b/>
                <w:sz w:val="20"/>
                <w:szCs w:val="20"/>
              </w:rPr>
            </w:pPr>
            <w:r w:rsidRPr="00322809">
              <w:rPr>
                <w:rFonts w:ascii="Arial" w:hAnsi="Arial" w:cs="Arial"/>
                <w:b/>
                <w:noProof/>
                <w:color w:val="FFFFFF"/>
                <w:sz w:val="20"/>
                <w:szCs w:val="20"/>
              </w:rPr>
              <w:t>Vascular</w:t>
            </w:r>
            <w:r w:rsidRPr="00322809">
              <w:rPr>
                <w:rFonts w:ascii="Arial" w:hAnsi="Arial" w:cs="Arial"/>
                <w:b/>
                <w:noProof/>
                <w:color w:val="000000"/>
                <w:sz w:val="20"/>
                <w:szCs w:val="20"/>
              </w:rPr>
              <w:t> </w:t>
            </w:r>
            <w:r w:rsidRPr="00322809">
              <w:rPr>
                <w:rFonts w:ascii="Arial" w:hAnsi="Arial" w:cs="Arial"/>
                <w:b/>
                <w:noProof/>
                <w:color w:val="FFFFFF"/>
                <w:sz w:val="20"/>
                <w:szCs w:val="20"/>
              </w:rPr>
              <w:t>Dementia</w:t>
            </w:r>
          </w:p>
        </w:tc>
        <w:tc>
          <w:tcPr>
            <w:tcW w:w="1588" w:type="dxa"/>
            <w:shd w:val="clear" w:color="auto" w:fill="7F7F7F" w:themeFill="text1" w:themeFillTint="80"/>
          </w:tcPr>
          <w:p w14:paraId="32593FA1" w14:textId="77777777" w:rsidR="00322809" w:rsidRPr="00322809" w:rsidRDefault="00322809" w:rsidP="00322809">
            <w:pPr>
              <w:spacing w:before="20" w:after="20" w:line="248" w:lineRule="exact"/>
              <w:ind w:left="104"/>
              <w:rPr>
                <w:rFonts w:ascii="Arial" w:hAnsi="Arial" w:cs="Arial"/>
                <w:b/>
                <w:sz w:val="20"/>
                <w:szCs w:val="20"/>
              </w:rPr>
            </w:pPr>
            <w:r w:rsidRPr="00322809">
              <w:rPr>
                <w:rFonts w:ascii="Arial" w:hAnsi="Arial" w:cs="Arial"/>
                <w:b/>
                <w:noProof/>
                <w:color w:val="FFFFFF"/>
                <w:sz w:val="20"/>
                <w:szCs w:val="20"/>
              </w:rPr>
              <w:t>Relative</w:t>
            </w:r>
            <w:r w:rsidRPr="00322809">
              <w:rPr>
                <w:rFonts w:ascii="Arial" w:hAnsi="Arial" w:cs="Arial"/>
                <w:b/>
                <w:noProof/>
                <w:color w:val="000000"/>
                <w:sz w:val="20"/>
                <w:szCs w:val="20"/>
              </w:rPr>
              <w:t> </w:t>
            </w:r>
            <w:r w:rsidRPr="00322809">
              <w:rPr>
                <w:rFonts w:ascii="Arial" w:hAnsi="Arial" w:cs="Arial"/>
                <w:b/>
                <w:noProof/>
                <w:color w:val="FFFFFF"/>
                <w:sz w:val="20"/>
                <w:szCs w:val="20"/>
              </w:rPr>
              <w:t>Cost</w:t>
            </w:r>
          </w:p>
        </w:tc>
        <w:tc>
          <w:tcPr>
            <w:tcW w:w="9727" w:type="dxa"/>
            <w:shd w:val="clear" w:color="auto" w:fill="7F7F7F" w:themeFill="text1" w:themeFillTint="80"/>
          </w:tcPr>
          <w:p w14:paraId="24EADBFB" w14:textId="77777777" w:rsidR="00322809" w:rsidRPr="00322809" w:rsidRDefault="00322809" w:rsidP="00322809">
            <w:pPr>
              <w:spacing w:before="20" w:after="20" w:line="248" w:lineRule="exact"/>
              <w:rPr>
                <w:rFonts w:ascii="Arial" w:hAnsi="Arial" w:cs="Arial"/>
                <w:b/>
                <w:sz w:val="20"/>
                <w:szCs w:val="20"/>
              </w:rPr>
            </w:pPr>
            <w:r w:rsidRPr="00322809">
              <w:rPr>
                <w:rFonts w:ascii="Arial" w:hAnsi="Arial" w:cs="Arial"/>
                <w:b/>
                <w:noProof/>
                <w:color w:val="FFFFFF"/>
                <w:sz w:val="20"/>
                <w:szCs w:val="20"/>
              </w:rPr>
              <w:t>Notes</w:t>
            </w:r>
          </w:p>
        </w:tc>
      </w:tr>
      <w:tr w:rsidR="00322809" w:rsidRPr="00322809" w14:paraId="3A529510" w14:textId="77777777" w:rsidTr="00322809">
        <w:tc>
          <w:tcPr>
            <w:tcW w:w="2525" w:type="dxa"/>
            <w:tcBorders>
              <w:bottom w:val="single" w:sz="4" w:space="0" w:color="FFFFFF" w:themeColor="background1"/>
            </w:tcBorders>
            <w:shd w:val="clear" w:color="auto" w:fill="D9D9D9" w:themeFill="background1" w:themeFillShade="D9"/>
          </w:tcPr>
          <w:p w14:paraId="3C5BE5CC" w14:textId="77777777" w:rsidR="00322809" w:rsidRPr="00322809" w:rsidRDefault="00322809" w:rsidP="00322809">
            <w:pPr>
              <w:spacing w:before="20" w:after="20" w:line="246" w:lineRule="exact"/>
              <w:ind w:left="102"/>
              <w:rPr>
                <w:rFonts w:ascii="Arial" w:hAnsi="Arial" w:cs="Arial"/>
                <w:sz w:val="20"/>
                <w:szCs w:val="20"/>
              </w:rPr>
            </w:pPr>
            <w:r w:rsidRPr="00322809">
              <w:rPr>
                <w:rFonts w:ascii="Arial" w:hAnsi="Arial" w:cs="Arial"/>
                <w:noProof/>
                <w:color w:val="000000"/>
                <w:sz w:val="20"/>
                <w:szCs w:val="20"/>
              </w:rPr>
              <w:t>AChEIs</w:t>
            </w:r>
          </w:p>
          <w:p w14:paraId="2C8B8A98" w14:textId="77777777" w:rsidR="00322809" w:rsidRPr="00322809" w:rsidRDefault="00322809" w:rsidP="00322809">
            <w:pPr>
              <w:spacing w:before="20" w:after="20" w:line="240" w:lineRule="exact"/>
              <w:ind w:left="102"/>
              <w:rPr>
                <w:rFonts w:ascii="Arial" w:hAnsi="Arial" w:cs="Arial"/>
                <w:sz w:val="20"/>
                <w:szCs w:val="20"/>
              </w:rPr>
            </w:pPr>
            <w:r w:rsidRPr="00322809">
              <w:rPr>
                <w:rFonts w:ascii="Arial" w:hAnsi="Arial" w:cs="Arial"/>
                <w:noProof/>
                <w:color w:val="000000"/>
                <w:sz w:val="20"/>
                <w:szCs w:val="20"/>
              </w:rPr>
              <w:t>Memantine</w:t>
            </w:r>
          </w:p>
        </w:tc>
        <w:tc>
          <w:tcPr>
            <w:tcW w:w="1588" w:type="dxa"/>
            <w:tcBorders>
              <w:bottom w:val="single" w:sz="4" w:space="0" w:color="FFFFFF" w:themeColor="background1"/>
            </w:tcBorders>
            <w:shd w:val="clear" w:color="auto" w:fill="D9D9D9" w:themeFill="background1" w:themeFillShade="D9"/>
          </w:tcPr>
          <w:p w14:paraId="0050A7A3" w14:textId="77777777" w:rsidR="00322809" w:rsidRPr="00322809" w:rsidRDefault="00322809" w:rsidP="00322809">
            <w:pPr>
              <w:spacing w:before="20" w:after="20" w:line="246" w:lineRule="exact"/>
              <w:ind w:left="104"/>
              <w:rPr>
                <w:rFonts w:ascii="Arial" w:hAnsi="Arial" w:cs="Arial"/>
                <w:sz w:val="20"/>
                <w:szCs w:val="20"/>
              </w:rPr>
            </w:pPr>
            <w:r w:rsidRPr="00322809">
              <w:rPr>
                <w:rFonts w:ascii="Arial" w:hAnsi="Arial" w:cs="Arial"/>
                <w:noProof/>
                <w:color w:val="000000"/>
                <w:sz w:val="20"/>
                <w:szCs w:val="20"/>
              </w:rPr>
              <w:t>£</w:t>
            </w:r>
          </w:p>
          <w:p w14:paraId="313BD775" w14:textId="77777777" w:rsidR="00322809" w:rsidRPr="00322809" w:rsidRDefault="00322809" w:rsidP="00322809">
            <w:pPr>
              <w:spacing w:before="20" w:after="20" w:line="240" w:lineRule="exact"/>
              <w:ind w:left="104"/>
              <w:rPr>
                <w:rFonts w:ascii="Arial" w:hAnsi="Arial" w:cs="Arial"/>
                <w:sz w:val="20"/>
                <w:szCs w:val="20"/>
              </w:rPr>
            </w:pPr>
            <w:r w:rsidRPr="00322809">
              <w:rPr>
                <w:rFonts w:ascii="Arial" w:hAnsi="Arial" w:cs="Arial"/>
                <w:noProof/>
                <w:color w:val="000000"/>
                <w:sz w:val="20"/>
                <w:szCs w:val="20"/>
              </w:rPr>
              <w:t>£</w:t>
            </w:r>
          </w:p>
        </w:tc>
        <w:tc>
          <w:tcPr>
            <w:tcW w:w="9727" w:type="dxa"/>
            <w:tcBorders>
              <w:bottom w:val="single" w:sz="4" w:space="0" w:color="FFFFFF" w:themeColor="background1"/>
            </w:tcBorders>
            <w:shd w:val="clear" w:color="auto" w:fill="D9D9D9" w:themeFill="background1" w:themeFillShade="D9"/>
          </w:tcPr>
          <w:p w14:paraId="5FC562AB" w14:textId="77777777" w:rsidR="00322809" w:rsidRPr="00322809" w:rsidRDefault="00322809" w:rsidP="00322809">
            <w:pPr>
              <w:spacing w:before="20" w:after="20" w:line="287" w:lineRule="exact"/>
              <w:rPr>
                <w:rFonts w:ascii="Arial" w:hAnsi="Arial" w:cs="Arial"/>
                <w:sz w:val="20"/>
                <w:szCs w:val="20"/>
              </w:rPr>
            </w:pPr>
            <w:r w:rsidRPr="00322809">
              <w:rPr>
                <w:rFonts w:ascii="Arial" w:hAnsi="Arial" w:cs="Arial"/>
                <w:noProof/>
                <w:color w:val="000000"/>
                <w:position w:val="2"/>
                <w:sz w:val="20"/>
                <w:szCs w:val="20"/>
              </w:rPr>
              <w:t>AChEIs</w:t>
            </w:r>
            <w:r w:rsidRPr="00322809">
              <w:rPr>
                <w:rFonts w:ascii="Arial" w:hAnsi="Arial" w:cs="Arial"/>
                <w:noProof/>
                <w:color w:val="000000"/>
                <w:sz w:val="20"/>
                <w:szCs w:val="20"/>
              </w:rPr>
              <w:t> </w:t>
            </w:r>
            <w:r w:rsidRPr="00322809">
              <w:rPr>
                <w:rFonts w:ascii="Arial" w:hAnsi="Arial" w:cs="Arial"/>
                <w:noProof/>
                <w:color w:val="000000"/>
                <w:position w:val="2"/>
                <w:sz w:val="20"/>
                <w:szCs w:val="20"/>
              </w:rPr>
              <w:t>and</w:t>
            </w:r>
            <w:r w:rsidRPr="00322809">
              <w:rPr>
                <w:rFonts w:ascii="Arial" w:hAnsi="Arial" w:cs="Arial"/>
                <w:noProof/>
                <w:color w:val="000000"/>
                <w:sz w:val="20"/>
                <w:szCs w:val="20"/>
              </w:rPr>
              <w:t> </w:t>
            </w:r>
            <w:r w:rsidRPr="00322809">
              <w:rPr>
                <w:rFonts w:ascii="Arial" w:hAnsi="Arial" w:cs="Arial"/>
                <w:noProof/>
                <w:color w:val="000000"/>
                <w:position w:val="2"/>
                <w:sz w:val="20"/>
                <w:szCs w:val="20"/>
              </w:rPr>
              <w:t>memantine</w:t>
            </w:r>
            <w:r w:rsidRPr="00322809">
              <w:rPr>
                <w:rFonts w:ascii="Arial" w:hAnsi="Arial" w:cs="Arial"/>
                <w:noProof/>
                <w:color w:val="000000"/>
                <w:sz w:val="20"/>
                <w:szCs w:val="20"/>
              </w:rPr>
              <w:t> </w:t>
            </w:r>
            <w:r w:rsidRPr="00322809">
              <w:rPr>
                <w:rFonts w:ascii="Arial" w:hAnsi="Arial" w:cs="Arial"/>
                <w:noProof/>
                <w:color w:val="000000"/>
                <w:position w:val="2"/>
                <w:sz w:val="20"/>
                <w:szCs w:val="20"/>
              </w:rPr>
              <w:t>are</w:t>
            </w:r>
            <w:r w:rsidRPr="00322809">
              <w:rPr>
                <w:rFonts w:ascii="Arial" w:hAnsi="Arial" w:cs="Arial"/>
                <w:noProof/>
                <w:color w:val="000000"/>
                <w:sz w:val="20"/>
                <w:szCs w:val="20"/>
              </w:rPr>
              <w:t> </w:t>
            </w:r>
            <w:r w:rsidRPr="00322809">
              <w:rPr>
                <w:rFonts w:ascii="Arial" w:hAnsi="Arial" w:cs="Arial"/>
                <w:noProof/>
                <w:color w:val="000000"/>
                <w:position w:val="2"/>
                <w:sz w:val="20"/>
                <w:szCs w:val="20"/>
              </w:rPr>
              <w:t>not</w:t>
            </w:r>
            <w:r w:rsidRPr="00322809">
              <w:rPr>
                <w:rFonts w:ascii="Arial" w:hAnsi="Arial" w:cs="Arial"/>
                <w:noProof/>
                <w:color w:val="000000"/>
                <w:sz w:val="20"/>
                <w:szCs w:val="20"/>
              </w:rPr>
              <w:t> </w:t>
            </w:r>
            <w:r w:rsidRPr="00322809">
              <w:rPr>
                <w:rFonts w:ascii="Arial" w:hAnsi="Arial" w:cs="Arial"/>
                <w:noProof/>
                <w:color w:val="000000"/>
                <w:position w:val="2"/>
                <w:sz w:val="20"/>
                <w:szCs w:val="20"/>
              </w:rPr>
              <w:t>licensed</w:t>
            </w:r>
            <w:r w:rsidRPr="00322809">
              <w:rPr>
                <w:rFonts w:ascii="Arial" w:hAnsi="Arial" w:cs="Arial"/>
                <w:noProof/>
                <w:color w:val="000000"/>
                <w:sz w:val="20"/>
                <w:szCs w:val="20"/>
              </w:rPr>
              <w:t> </w:t>
            </w:r>
            <w:r w:rsidRPr="00322809">
              <w:rPr>
                <w:rFonts w:ascii="Arial" w:hAnsi="Arial" w:cs="Arial"/>
                <w:noProof/>
                <w:color w:val="000000"/>
                <w:position w:val="2"/>
                <w:sz w:val="20"/>
                <w:szCs w:val="20"/>
              </w:rPr>
              <w:t>for</w:t>
            </w:r>
            <w:r w:rsidRPr="00322809">
              <w:rPr>
                <w:rFonts w:ascii="Arial" w:hAnsi="Arial" w:cs="Arial"/>
                <w:noProof/>
                <w:color w:val="000000"/>
                <w:sz w:val="20"/>
                <w:szCs w:val="20"/>
              </w:rPr>
              <w:t> </w:t>
            </w:r>
            <w:r w:rsidRPr="00322809">
              <w:rPr>
                <w:rFonts w:ascii="Arial" w:hAnsi="Arial" w:cs="Arial"/>
                <w:noProof/>
                <w:color w:val="000000"/>
                <w:position w:val="2"/>
                <w:sz w:val="20"/>
                <w:szCs w:val="20"/>
              </w:rPr>
              <w:t>the</w:t>
            </w:r>
            <w:r w:rsidRPr="00322809">
              <w:rPr>
                <w:rFonts w:ascii="Arial" w:hAnsi="Arial" w:cs="Arial"/>
                <w:noProof/>
                <w:color w:val="000000"/>
                <w:sz w:val="20"/>
                <w:szCs w:val="20"/>
              </w:rPr>
              <w:t> </w:t>
            </w:r>
            <w:r w:rsidRPr="00322809">
              <w:rPr>
                <w:rFonts w:ascii="Arial" w:hAnsi="Arial" w:cs="Arial"/>
                <w:noProof/>
                <w:color w:val="000000"/>
                <w:position w:val="2"/>
                <w:sz w:val="20"/>
                <w:szCs w:val="20"/>
              </w:rPr>
              <w:t>treatment</w:t>
            </w:r>
            <w:r w:rsidRPr="00322809">
              <w:rPr>
                <w:rFonts w:ascii="Arial" w:hAnsi="Arial" w:cs="Arial"/>
                <w:noProof/>
                <w:color w:val="000000"/>
                <w:sz w:val="20"/>
                <w:szCs w:val="20"/>
              </w:rPr>
              <w:t> </w:t>
            </w:r>
            <w:r w:rsidRPr="00322809">
              <w:rPr>
                <w:rFonts w:ascii="Arial" w:hAnsi="Arial" w:cs="Arial"/>
                <w:noProof/>
                <w:color w:val="000000"/>
                <w:position w:val="2"/>
                <w:sz w:val="20"/>
                <w:szCs w:val="20"/>
              </w:rPr>
              <w:t>of</w:t>
            </w:r>
            <w:r w:rsidRPr="00322809">
              <w:rPr>
                <w:rFonts w:ascii="Arial" w:hAnsi="Arial" w:cs="Arial"/>
                <w:noProof/>
                <w:color w:val="000000"/>
                <w:sz w:val="20"/>
                <w:szCs w:val="20"/>
              </w:rPr>
              <w:t> </w:t>
            </w:r>
            <w:r w:rsidRPr="00322809">
              <w:rPr>
                <w:rFonts w:ascii="Arial" w:hAnsi="Arial" w:cs="Arial"/>
                <w:noProof/>
                <w:color w:val="000000"/>
                <w:position w:val="2"/>
                <w:sz w:val="20"/>
                <w:szCs w:val="20"/>
              </w:rPr>
              <w:t>vascular</w:t>
            </w:r>
            <w:r w:rsidRPr="00322809">
              <w:rPr>
                <w:rFonts w:ascii="Arial" w:hAnsi="Arial" w:cs="Arial"/>
                <w:noProof/>
                <w:color w:val="000000"/>
                <w:sz w:val="20"/>
                <w:szCs w:val="20"/>
              </w:rPr>
              <w:t> </w:t>
            </w:r>
            <w:r w:rsidRPr="00322809">
              <w:rPr>
                <w:rFonts w:ascii="Arial" w:hAnsi="Arial" w:cs="Arial"/>
                <w:noProof/>
                <w:color w:val="000000"/>
                <w:position w:val="2"/>
                <w:sz w:val="20"/>
                <w:szCs w:val="20"/>
              </w:rPr>
              <w:t>dementia</w:t>
            </w:r>
            <w:r w:rsidRPr="00322809">
              <w:rPr>
                <w:rFonts w:ascii="Arial" w:hAnsi="Arial" w:cs="Arial"/>
                <w:noProof/>
                <w:color w:val="000000"/>
                <w:sz w:val="20"/>
                <w:szCs w:val="20"/>
              </w:rPr>
              <w:t> </w:t>
            </w:r>
            <w:r w:rsidRPr="00322809">
              <w:rPr>
                <w:rFonts w:ascii="Arial" w:hAnsi="Arial" w:cs="Arial"/>
                <w:noProof/>
                <w:color w:val="000000"/>
                <w:position w:val="2"/>
                <w:sz w:val="20"/>
                <w:szCs w:val="20"/>
              </w:rPr>
              <w:t>and</w:t>
            </w:r>
            <w:r w:rsidRPr="00322809">
              <w:rPr>
                <w:rFonts w:ascii="Arial" w:hAnsi="Arial" w:cs="Arial"/>
                <w:noProof/>
                <w:color w:val="000000"/>
                <w:sz w:val="20"/>
                <w:szCs w:val="20"/>
              </w:rPr>
              <w:t> </w:t>
            </w:r>
            <w:r w:rsidRPr="00322809">
              <w:rPr>
                <w:rFonts w:ascii="Arial" w:hAnsi="Arial" w:cs="Arial"/>
                <w:noProof/>
                <w:color w:val="000000"/>
                <w:position w:val="2"/>
                <w:sz w:val="20"/>
                <w:szCs w:val="20"/>
              </w:rPr>
              <w:t xml:space="preserve">should not be routinely </w:t>
            </w:r>
            <w:r w:rsidRPr="00322809">
              <w:rPr>
                <w:rFonts w:ascii="Arial" w:hAnsi="Arial" w:cs="Arial"/>
                <w:noProof/>
                <w:color w:val="000000"/>
                <w:sz w:val="20"/>
                <w:szCs w:val="20"/>
              </w:rPr>
              <w:t>prescribed for cognitive decline in vascular dementia</w:t>
            </w:r>
          </w:p>
          <w:p w14:paraId="32672711" w14:textId="77777777" w:rsidR="00322809" w:rsidRPr="00322809" w:rsidRDefault="00322809" w:rsidP="00322809">
            <w:pPr>
              <w:spacing w:before="20" w:after="20" w:line="277" w:lineRule="exact"/>
              <w:rPr>
                <w:rFonts w:ascii="Arial" w:hAnsi="Arial" w:cs="Arial"/>
                <w:sz w:val="20"/>
                <w:szCs w:val="20"/>
              </w:rPr>
            </w:pPr>
            <w:r w:rsidRPr="00322809">
              <w:rPr>
                <w:rFonts w:ascii="Arial" w:hAnsi="Arial" w:cs="Arial"/>
                <w:noProof/>
                <w:color w:val="000000"/>
                <w:position w:val="2"/>
                <w:sz w:val="20"/>
                <w:szCs w:val="20"/>
              </w:rPr>
              <w:t>Specialists</w:t>
            </w:r>
            <w:r w:rsidRPr="00322809">
              <w:rPr>
                <w:rFonts w:ascii="Arial" w:hAnsi="Arial" w:cs="Arial"/>
                <w:noProof/>
                <w:color w:val="000000"/>
                <w:sz w:val="20"/>
                <w:szCs w:val="20"/>
              </w:rPr>
              <w:t> </w:t>
            </w:r>
            <w:r w:rsidRPr="00322809">
              <w:rPr>
                <w:rFonts w:ascii="Arial" w:hAnsi="Arial" w:cs="Arial"/>
                <w:noProof/>
                <w:color w:val="000000"/>
                <w:position w:val="2"/>
                <w:sz w:val="20"/>
                <w:szCs w:val="20"/>
              </w:rPr>
              <w:t>may</w:t>
            </w:r>
            <w:r w:rsidRPr="00322809">
              <w:rPr>
                <w:rFonts w:ascii="Arial" w:hAnsi="Arial" w:cs="Arial"/>
                <w:noProof/>
                <w:color w:val="000000"/>
                <w:sz w:val="20"/>
                <w:szCs w:val="20"/>
              </w:rPr>
              <w:t> </w:t>
            </w:r>
            <w:r w:rsidRPr="00322809">
              <w:rPr>
                <w:rFonts w:ascii="Arial" w:hAnsi="Arial" w:cs="Arial"/>
                <w:noProof/>
                <w:color w:val="000000"/>
                <w:position w:val="2"/>
                <w:sz w:val="20"/>
                <w:szCs w:val="20"/>
              </w:rPr>
              <w:t>carefully</w:t>
            </w:r>
            <w:r w:rsidRPr="00322809">
              <w:rPr>
                <w:rFonts w:ascii="Arial" w:hAnsi="Arial" w:cs="Arial"/>
                <w:noProof/>
                <w:color w:val="000000"/>
                <w:sz w:val="20"/>
                <w:szCs w:val="20"/>
              </w:rPr>
              <w:t> </w:t>
            </w:r>
            <w:r w:rsidRPr="00322809">
              <w:rPr>
                <w:rFonts w:ascii="Arial" w:hAnsi="Arial" w:cs="Arial"/>
                <w:noProof/>
                <w:color w:val="000000"/>
                <w:position w:val="2"/>
                <w:sz w:val="20"/>
                <w:szCs w:val="20"/>
              </w:rPr>
              <w:t>consider</w:t>
            </w:r>
            <w:r w:rsidRPr="00322809">
              <w:rPr>
                <w:rFonts w:ascii="Arial" w:hAnsi="Arial" w:cs="Arial"/>
                <w:noProof/>
                <w:color w:val="000000"/>
                <w:sz w:val="20"/>
                <w:szCs w:val="20"/>
              </w:rPr>
              <w:t> </w:t>
            </w:r>
            <w:r w:rsidRPr="00322809">
              <w:rPr>
                <w:rFonts w:ascii="Arial" w:hAnsi="Arial" w:cs="Arial"/>
                <w:noProof/>
                <w:color w:val="000000"/>
                <w:position w:val="2"/>
                <w:sz w:val="20"/>
                <w:szCs w:val="20"/>
              </w:rPr>
              <w:t>exceptional</w:t>
            </w:r>
            <w:r w:rsidRPr="00322809">
              <w:rPr>
                <w:rFonts w:ascii="Arial" w:hAnsi="Arial" w:cs="Arial"/>
                <w:noProof/>
                <w:color w:val="000000"/>
                <w:sz w:val="20"/>
                <w:szCs w:val="20"/>
              </w:rPr>
              <w:t> </w:t>
            </w:r>
            <w:r w:rsidRPr="00322809">
              <w:rPr>
                <w:rFonts w:ascii="Arial" w:hAnsi="Arial" w:cs="Arial"/>
                <w:noProof/>
                <w:color w:val="000000"/>
                <w:position w:val="2"/>
                <w:sz w:val="20"/>
                <w:szCs w:val="20"/>
              </w:rPr>
              <w:t>use</w:t>
            </w:r>
            <w:r w:rsidRPr="00322809">
              <w:rPr>
                <w:rFonts w:ascii="Arial" w:hAnsi="Arial" w:cs="Arial"/>
                <w:noProof/>
                <w:color w:val="000000"/>
                <w:sz w:val="20"/>
                <w:szCs w:val="20"/>
              </w:rPr>
              <w:t> </w:t>
            </w:r>
            <w:r w:rsidRPr="00322809">
              <w:rPr>
                <w:rFonts w:ascii="Arial" w:hAnsi="Arial" w:cs="Arial"/>
                <w:noProof/>
                <w:color w:val="000000"/>
                <w:position w:val="2"/>
                <w:sz w:val="20"/>
                <w:szCs w:val="20"/>
              </w:rPr>
              <w:t>on</w:t>
            </w:r>
            <w:r w:rsidRPr="00322809">
              <w:rPr>
                <w:rFonts w:ascii="Arial" w:hAnsi="Arial" w:cs="Arial"/>
                <w:noProof/>
                <w:color w:val="000000"/>
                <w:sz w:val="20"/>
                <w:szCs w:val="20"/>
              </w:rPr>
              <w:t> </w:t>
            </w:r>
            <w:r w:rsidRPr="00322809">
              <w:rPr>
                <w:rFonts w:ascii="Arial" w:hAnsi="Arial" w:cs="Arial"/>
                <w:noProof/>
                <w:color w:val="000000"/>
                <w:position w:val="2"/>
                <w:sz w:val="20"/>
                <w:szCs w:val="20"/>
              </w:rPr>
              <w:t>a</w:t>
            </w:r>
            <w:r w:rsidRPr="00322809">
              <w:rPr>
                <w:rFonts w:ascii="Arial" w:hAnsi="Arial" w:cs="Arial"/>
                <w:noProof/>
                <w:color w:val="000000"/>
                <w:sz w:val="20"/>
                <w:szCs w:val="20"/>
              </w:rPr>
              <w:t> </w:t>
            </w:r>
            <w:r w:rsidRPr="00322809">
              <w:rPr>
                <w:rFonts w:ascii="Arial" w:hAnsi="Arial" w:cs="Arial"/>
                <w:noProof/>
                <w:color w:val="000000"/>
                <w:position w:val="2"/>
                <w:sz w:val="20"/>
                <w:szCs w:val="20"/>
              </w:rPr>
              <w:t>case-by-case</w:t>
            </w:r>
            <w:r w:rsidRPr="00322809">
              <w:rPr>
                <w:rFonts w:ascii="Arial" w:hAnsi="Arial" w:cs="Arial"/>
                <w:noProof/>
                <w:color w:val="000000"/>
                <w:sz w:val="20"/>
                <w:szCs w:val="20"/>
              </w:rPr>
              <w:t> </w:t>
            </w:r>
            <w:r w:rsidRPr="00322809">
              <w:rPr>
                <w:rFonts w:ascii="Arial" w:hAnsi="Arial" w:cs="Arial"/>
                <w:noProof/>
                <w:color w:val="000000"/>
                <w:position w:val="2"/>
                <w:sz w:val="20"/>
                <w:szCs w:val="20"/>
              </w:rPr>
              <w:t>basis</w:t>
            </w:r>
            <w:r w:rsidRPr="00322809">
              <w:rPr>
                <w:rFonts w:ascii="Arial" w:hAnsi="Arial" w:cs="Arial"/>
                <w:noProof/>
                <w:color w:val="000000"/>
                <w:sz w:val="20"/>
                <w:szCs w:val="20"/>
              </w:rPr>
              <w:t> </w:t>
            </w:r>
            <w:r w:rsidRPr="00322809">
              <w:rPr>
                <w:rFonts w:ascii="Arial" w:hAnsi="Arial" w:cs="Arial"/>
                <w:noProof/>
                <w:color w:val="000000"/>
                <w:position w:val="2"/>
                <w:sz w:val="20"/>
                <w:szCs w:val="20"/>
              </w:rPr>
              <w:t>(off-label</w:t>
            </w:r>
            <w:r w:rsidRPr="00322809">
              <w:rPr>
                <w:rFonts w:ascii="Arial" w:hAnsi="Arial" w:cs="Arial"/>
                <w:noProof/>
                <w:color w:val="000000"/>
                <w:sz w:val="20"/>
                <w:szCs w:val="20"/>
              </w:rPr>
              <w:t> </w:t>
            </w:r>
            <w:r w:rsidRPr="00322809">
              <w:rPr>
                <w:rFonts w:ascii="Arial" w:hAnsi="Arial" w:cs="Arial"/>
                <w:noProof/>
                <w:color w:val="000000"/>
                <w:position w:val="2"/>
                <w:sz w:val="20"/>
                <w:szCs w:val="20"/>
              </w:rPr>
              <w:t>use).</w:t>
            </w:r>
          </w:p>
        </w:tc>
      </w:tr>
      <w:tr w:rsidR="00322809" w:rsidRPr="00322809" w14:paraId="5E82BCE3" w14:textId="77777777" w:rsidTr="00322809">
        <w:tc>
          <w:tcPr>
            <w:tcW w:w="2525" w:type="dxa"/>
            <w:shd w:val="clear" w:color="auto" w:fill="7F7F7F" w:themeFill="text1" w:themeFillTint="80"/>
          </w:tcPr>
          <w:p w14:paraId="0D2D5125" w14:textId="77777777" w:rsidR="00322809" w:rsidRPr="00322809" w:rsidRDefault="00322809" w:rsidP="00322809">
            <w:pPr>
              <w:spacing w:before="20" w:after="20" w:line="249" w:lineRule="exact"/>
              <w:ind w:left="102"/>
              <w:rPr>
                <w:rFonts w:ascii="Arial" w:hAnsi="Arial" w:cs="Arial"/>
                <w:b/>
                <w:sz w:val="20"/>
                <w:szCs w:val="20"/>
              </w:rPr>
            </w:pPr>
            <w:r w:rsidRPr="00322809">
              <w:rPr>
                <w:rFonts w:ascii="Arial" w:hAnsi="Arial" w:cs="Arial"/>
                <w:b/>
                <w:noProof/>
                <w:color w:val="FFFFFF"/>
                <w:sz w:val="20"/>
                <w:szCs w:val="20"/>
              </w:rPr>
              <w:t>DLB</w:t>
            </w:r>
            <w:r w:rsidRPr="00322809">
              <w:rPr>
                <w:rFonts w:ascii="Arial" w:hAnsi="Arial" w:cs="Arial"/>
                <w:b/>
                <w:noProof/>
                <w:color w:val="000000"/>
                <w:sz w:val="20"/>
                <w:szCs w:val="20"/>
              </w:rPr>
              <w:t> </w:t>
            </w:r>
            <w:r w:rsidRPr="00322809">
              <w:rPr>
                <w:rFonts w:ascii="Arial" w:hAnsi="Arial" w:cs="Arial"/>
                <w:b/>
                <w:noProof/>
                <w:color w:val="FFFFFF"/>
                <w:sz w:val="20"/>
                <w:szCs w:val="20"/>
              </w:rPr>
              <w:t>or</w:t>
            </w:r>
            <w:r w:rsidRPr="00322809">
              <w:rPr>
                <w:rFonts w:ascii="Arial" w:hAnsi="Arial" w:cs="Arial"/>
                <w:b/>
                <w:noProof/>
                <w:color w:val="000000"/>
                <w:sz w:val="20"/>
                <w:szCs w:val="20"/>
              </w:rPr>
              <w:t> </w:t>
            </w:r>
            <w:r w:rsidRPr="00322809">
              <w:rPr>
                <w:rFonts w:ascii="Arial" w:hAnsi="Arial" w:cs="Arial"/>
                <w:b/>
                <w:noProof/>
                <w:color w:val="FFFFFF"/>
                <w:sz w:val="20"/>
                <w:szCs w:val="20"/>
              </w:rPr>
              <w:t>PDD</w:t>
            </w:r>
          </w:p>
        </w:tc>
        <w:tc>
          <w:tcPr>
            <w:tcW w:w="1588" w:type="dxa"/>
            <w:shd w:val="clear" w:color="auto" w:fill="7F7F7F" w:themeFill="text1" w:themeFillTint="80"/>
          </w:tcPr>
          <w:p w14:paraId="1E8EB31D" w14:textId="77777777" w:rsidR="00322809" w:rsidRPr="00322809" w:rsidRDefault="00322809" w:rsidP="00322809">
            <w:pPr>
              <w:spacing w:before="20" w:after="20" w:line="249" w:lineRule="exact"/>
              <w:ind w:left="104"/>
              <w:rPr>
                <w:rFonts w:ascii="Arial" w:hAnsi="Arial" w:cs="Arial"/>
                <w:b/>
                <w:sz w:val="20"/>
                <w:szCs w:val="20"/>
              </w:rPr>
            </w:pPr>
            <w:r w:rsidRPr="00322809">
              <w:rPr>
                <w:rFonts w:ascii="Arial" w:hAnsi="Arial" w:cs="Arial"/>
                <w:b/>
                <w:noProof/>
                <w:color w:val="FFFFFF"/>
                <w:sz w:val="20"/>
                <w:szCs w:val="20"/>
              </w:rPr>
              <w:t>Relative</w:t>
            </w:r>
            <w:r w:rsidRPr="00322809">
              <w:rPr>
                <w:rFonts w:ascii="Arial" w:hAnsi="Arial" w:cs="Arial"/>
                <w:b/>
                <w:noProof/>
                <w:color w:val="000000"/>
                <w:sz w:val="20"/>
                <w:szCs w:val="20"/>
              </w:rPr>
              <w:t> </w:t>
            </w:r>
            <w:r w:rsidRPr="00322809">
              <w:rPr>
                <w:rFonts w:ascii="Arial" w:hAnsi="Arial" w:cs="Arial"/>
                <w:b/>
                <w:noProof/>
                <w:color w:val="FFFFFF"/>
                <w:sz w:val="20"/>
                <w:szCs w:val="20"/>
              </w:rPr>
              <w:t>Cost</w:t>
            </w:r>
          </w:p>
        </w:tc>
        <w:tc>
          <w:tcPr>
            <w:tcW w:w="9727" w:type="dxa"/>
            <w:shd w:val="clear" w:color="auto" w:fill="7F7F7F" w:themeFill="text1" w:themeFillTint="80"/>
          </w:tcPr>
          <w:p w14:paraId="637A1BA0" w14:textId="77777777" w:rsidR="00322809" w:rsidRPr="00322809" w:rsidRDefault="00322809" w:rsidP="00322809">
            <w:pPr>
              <w:spacing w:before="20" w:after="20" w:line="249" w:lineRule="exact"/>
              <w:ind w:left="101"/>
              <w:rPr>
                <w:rFonts w:ascii="Arial" w:hAnsi="Arial" w:cs="Arial"/>
                <w:b/>
                <w:sz w:val="20"/>
                <w:szCs w:val="20"/>
              </w:rPr>
            </w:pPr>
            <w:r w:rsidRPr="00322809">
              <w:rPr>
                <w:rFonts w:ascii="Arial" w:hAnsi="Arial" w:cs="Arial"/>
                <w:b/>
                <w:noProof/>
                <w:color w:val="FFFFFF"/>
                <w:sz w:val="20"/>
                <w:szCs w:val="20"/>
              </w:rPr>
              <w:t>Notes</w:t>
            </w:r>
          </w:p>
        </w:tc>
      </w:tr>
      <w:tr w:rsidR="00322809" w:rsidRPr="00322809" w14:paraId="3F7AC7B6" w14:textId="77777777" w:rsidTr="00322809">
        <w:tc>
          <w:tcPr>
            <w:tcW w:w="2525" w:type="dxa"/>
            <w:tcBorders>
              <w:bottom w:val="single" w:sz="4" w:space="0" w:color="FFFFFF" w:themeColor="background1"/>
            </w:tcBorders>
            <w:shd w:val="clear" w:color="auto" w:fill="D9D9D9" w:themeFill="background1" w:themeFillShade="D9"/>
          </w:tcPr>
          <w:p w14:paraId="589542A8" w14:textId="77777777" w:rsidR="00322809" w:rsidRPr="00322809" w:rsidRDefault="00322809" w:rsidP="00322809">
            <w:pPr>
              <w:spacing w:before="20" w:after="20" w:line="246" w:lineRule="exact"/>
              <w:ind w:left="102"/>
              <w:rPr>
                <w:rFonts w:ascii="Arial" w:hAnsi="Arial" w:cs="Arial"/>
                <w:noProof/>
                <w:color w:val="000000"/>
                <w:sz w:val="20"/>
                <w:szCs w:val="20"/>
              </w:rPr>
            </w:pPr>
            <w:r w:rsidRPr="00322809">
              <w:rPr>
                <w:rFonts w:ascii="Arial" w:hAnsi="Arial" w:cs="Arial"/>
                <w:noProof/>
                <w:color w:val="000000"/>
                <w:sz w:val="20"/>
                <w:szCs w:val="20"/>
              </w:rPr>
              <w:t>AChEIs</w:t>
            </w:r>
          </w:p>
          <w:p w14:paraId="712AF9F9" w14:textId="77777777" w:rsidR="00322809" w:rsidRPr="00322809" w:rsidRDefault="00322809" w:rsidP="00322809">
            <w:pPr>
              <w:spacing w:before="20" w:after="20" w:line="246" w:lineRule="exact"/>
              <w:ind w:left="102"/>
              <w:rPr>
                <w:rFonts w:ascii="Arial" w:hAnsi="Arial" w:cs="Arial"/>
                <w:noProof/>
                <w:color w:val="000000"/>
                <w:sz w:val="20"/>
                <w:szCs w:val="20"/>
              </w:rPr>
            </w:pPr>
            <w:r w:rsidRPr="00322809">
              <w:rPr>
                <w:rFonts w:ascii="Arial" w:hAnsi="Arial" w:cs="Arial"/>
                <w:noProof/>
                <w:color w:val="000000"/>
                <w:sz w:val="20"/>
                <w:szCs w:val="20"/>
              </w:rPr>
              <w:t xml:space="preserve">(Rivastigmine licensed </w:t>
            </w:r>
          </w:p>
          <w:p w14:paraId="18C4C896" w14:textId="77777777" w:rsidR="00322809" w:rsidRPr="00322809" w:rsidRDefault="00322809" w:rsidP="00322809">
            <w:pPr>
              <w:spacing w:before="20" w:after="20" w:line="246" w:lineRule="exact"/>
              <w:ind w:left="102"/>
              <w:rPr>
                <w:rFonts w:ascii="Arial" w:hAnsi="Arial" w:cs="Arial"/>
                <w:sz w:val="20"/>
                <w:szCs w:val="20"/>
              </w:rPr>
            </w:pPr>
            <w:r w:rsidRPr="00322809">
              <w:rPr>
                <w:rFonts w:ascii="Arial" w:hAnsi="Arial" w:cs="Arial"/>
                <w:noProof/>
                <w:color w:val="000000"/>
                <w:sz w:val="20"/>
                <w:szCs w:val="20"/>
              </w:rPr>
              <w:t>for PDD)</w:t>
            </w:r>
          </w:p>
          <w:p w14:paraId="504FD12C" w14:textId="77777777" w:rsidR="00322809" w:rsidRPr="00322809" w:rsidRDefault="00322809" w:rsidP="00322809">
            <w:pPr>
              <w:spacing w:before="20" w:after="20" w:line="238" w:lineRule="exact"/>
              <w:ind w:left="102"/>
              <w:rPr>
                <w:rFonts w:ascii="Arial" w:hAnsi="Arial" w:cs="Arial"/>
                <w:sz w:val="20"/>
                <w:szCs w:val="20"/>
              </w:rPr>
            </w:pPr>
            <w:r w:rsidRPr="00322809">
              <w:rPr>
                <w:rFonts w:ascii="Arial" w:hAnsi="Arial" w:cs="Arial"/>
                <w:noProof/>
                <w:color w:val="000000"/>
                <w:sz w:val="20"/>
                <w:szCs w:val="20"/>
              </w:rPr>
              <w:t>Memantine</w:t>
            </w:r>
          </w:p>
        </w:tc>
        <w:tc>
          <w:tcPr>
            <w:tcW w:w="1588" w:type="dxa"/>
            <w:tcBorders>
              <w:bottom w:val="single" w:sz="4" w:space="0" w:color="FFFFFF" w:themeColor="background1"/>
            </w:tcBorders>
            <w:shd w:val="clear" w:color="auto" w:fill="D9D9D9" w:themeFill="background1" w:themeFillShade="D9"/>
          </w:tcPr>
          <w:p w14:paraId="2118650B" w14:textId="77777777" w:rsidR="00322809" w:rsidRPr="00322809" w:rsidRDefault="00322809" w:rsidP="00322809">
            <w:pPr>
              <w:spacing w:before="20" w:after="20" w:line="246" w:lineRule="exact"/>
              <w:ind w:left="104"/>
              <w:rPr>
                <w:rFonts w:ascii="Arial" w:hAnsi="Arial" w:cs="Arial"/>
                <w:sz w:val="20"/>
                <w:szCs w:val="20"/>
              </w:rPr>
            </w:pPr>
            <w:r w:rsidRPr="00322809">
              <w:rPr>
                <w:rFonts w:ascii="Arial" w:hAnsi="Arial" w:cs="Arial"/>
                <w:noProof/>
                <w:color w:val="000000"/>
                <w:sz w:val="20"/>
                <w:szCs w:val="20"/>
              </w:rPr>
              <w:t>£</w:t>
            </w:r>
          </w:p>
          <w:p w14:paraId="3FE92B97" w14:textId="77777777" w:rsidR="00322809" w:rsidRPr="00322809" w:rsidRDefault="00322809" w:rsidP="00322809">
            <w:pPr>
              <w:spacing w:before="20" w:after="20" w:line="238" w:lineRule="exact"/>
              <w:ind w:left="104"/>
              <w:rPr>
                <w:rFonts w:ascii="Arial" w:hAnsi="Arial" w:cs="Arial"/>
                <w:sz w:val="20"/>
                <w:szCs w:val="20"/>
              </w:rPr>
            </w:pPr>
            <w:r w:rsidRPr="00322809">
              <w:rPr>
                <w:rFonts w:ascii="Arial" w:hAnsi="Arial" w:cs="Arial"/>
                <w:noProof/>
                <w:color w:val="000000"/>
                <w:sz w:val="20"/>
                <w:szCs w:val="20"/>
              </w:rPr>
              <w:t>£</w:t>
            </w:r>
          </w:p>
        </w:tc>
        <w:tc>
          <w:tcPr>
            <w:tcW w:w="9727" w:type="dxa"/>
            <w:tcBorders>
              <w:bottom w:val="single" w:sz="4" w:space="0" w:color="FFFFFF" w:themeColor="background1"/>
            </w:tcBorders>
            <w:shd w:val="clear" w:color="auto" w:fill="D9D9D9" w:themeFill="background1" w:themeFillShade="D9"/>
          </w:tcPr>
          <w:p w14:paraId="2362EE8E" w14:textId="593CF32F" w:rsidR="00322809" w:rsidRPr="00322809" w:rsidRDefault="00322809" w:rsidP="00322809">
            <w:pPr>
              <w:pStyle w:val="ListParagraph"/>
              <w:numPr>
                <w:ilvl w:val="0"/>
                <w:numId w:val="21"/>
              </w:numPr>
              <w:spacing w:before="20" w:after="20" w:line="250" w:lineRule="exact"/>
              <w:ind w:left="360"/>
              <w:rPr>
                <w:rFonts w:ascii="Arial" w:hAnsi="Arial" w:cs="Arial"/>
                <w:sz w:val="20"/>
                <w:szCs w:val="20"/>
              </w:rPr>
            </w:pPr>
            <w:r w:rsidRPr="00322809">
              <w:rPr>
                <w:rFonts w:ascii="Arial" w:hAnsi="Arial" w:cs="Arial"/>
                <w:noProof/>
                <w:color w:val="000000"/>
                <w:position w:val="2"/>
                <w:sz w:val="20"/>
                <w:szCs w:val="20"/>
              </w:rPr>
              <w:t>Use</w:t>
            </w:r>
            <w:r w:rsidRPr="00322809">
              <w:rPr>
                <w:rFonts w:ascii="Arial" w:hAnsi="Arial" w:cs="Arial"/>
                <w:noProof/>
                <w:color w:val="000000"/>
                <w:sz w:val="20"/>
                <w:szCs w:val="20"/>
              </w:rPr>
              <w:t> </w:t>
            </w:r>
            <w:r w:rsidRPr="00322809">
              <w:rPr>
                <w:rFonts w:ascii="Arial" w:hAnsi="Arial" w:cs="Arial"/>
                <w:noProof/>
                <w:color w:val="000000"/>
                <w:position w:val="2"/>
                <w:sz w:val="20"/>
                <w:szCs w:val="20"/>
              </w:rPr>
              <w:t>of</w:t>
            </w:r>
            <w:r w:rsidRPr="00322809">
              <w:rPr>
                <w:rFonts w:ascii="Arial" w:hAnsi="Arial" w:cs="Arial"/>
                <w:noProof/>
                <w:color w:val="000000"/>
                <w:sz w:val="20"/>
                <w:szCs w:val="20"/>
              </w:rPr>
              <w:t> </w:t>
            </w:r>
            <w:r w:rsidRPr="00322809">
              <w:rPr>
                <w:rFonts w:ascii="Arial" w:hAnsi="Arial" w:cs="Arial"/>
                <w:noProof/>
                <w:color w:val="000000"/>
                <w:position w:val="2"/>
                <w:sz w:val="20"/>
                <w:szCs w:val="20"/>
              </w:rPr>
              <w:t>AChE</w:t>
            </w:r>
            <w:r w:rsidRPr="00322809">
              <w:rPr>
                <w:rFonts w:ascii="Arial" w:hAnsi="Arial" w:cs="Arial"/>
                <w:noProof/>
                <w:color w:val="000000"/>
                <w:sz w:val="20"/>
                <w:szCs w:val="20"/>
              </w:rPr>
              <w:t> </w:t>
            </w:r>
            <w:r w:rsidRPr="00322809">
              <w:rPr>
                <w:rFonts w:ascii="Arial" w:hAnsi="Arial" w:cs="Arial"/>
                <w:noProof/>
                <w:color w:val="000000"/>
                <w:position w:val="2"/>
                <w:sz w:val="20"/>
                <w:szCs w:val="20"/>
              </w:rPr>
              <w:t>inhibitors (donepezil or rivastigmine)</w:t>
            </w:r>
            <w:r w:rsidRPr="00322809">
              <w:rPr>
                <w:rFonts w:ascii="Arial" w:hAnsi="Arial" w:cs="Arial"/>
                <w:noProof/>
                <w:color w:val="000000"/>
                <w:sz w:val="20"/>
                <w:szCs w:val="20"/>
              </w:rPr>
              <w:t> </w:t>
            </w:r>
            <w:r w:rsidRPr="00322809">
              <w:rPr>
                <w:rFonts w:ascii="Arial" w:hAnsi="Arial" w:cs="Arial"/>
                <w:noProof/>
                <w:color w:val="000000"/>
                <w:position w:val="2"/>
                <w:sz w:val="20"/>
                <w:szCs w:val="20"/>
              </w:rPr>
              <w:t>may</w:t>
            </w:r>
            <w:r w:rsidRPr="00322809">
              <w:rPr>
                <w:rFonts w:ascii="Arial" w:hAnsi="Arial" w:cs="Arial"/>
                <w:noProof/>
                <w:color w:val="000000"/>
                <w:sz w:val="20"/>
                <w:szCs w:val="20"/>
              </w:rPr>
              <w:t> </w:t>
            </w:r>
            <w:r w:rsidRPr="00322809">
              <w:rPr>
                <w:rFonts w:ascii="Arial" w:hAnsi="Arial" w:cs="Arial"/>
                <w:noProof/>
                <w:color w:val="000000"/>
                <w:position w:val="2"/>
                <w:sz w:val="20"/>
                <w:szCs w:val="20"/>
              </w:rPr>
              <w:t>be</w:t>
            </w:r>
            <w:r w:rsidRPr="00322809">
              <w:rPr>
                <w:rFonts w:ascii="Arial" w:hAnsi="Arial" w:cs="Arial"/>
                <w:noProof/>
                <w:color w:val="000000"/>
                <w:sz w:val="20"/>
                <w:szCs w:val="20"/>
              </w:rPr>
              <w:t> </w:t>
            </w:r>
            <w:r w:rsidRPr="00322809">
              <w:rPr>
                <w:rFonts w:ascii="Arial" w:hAnsi="Arial" w:cs="Arial"/>
                <w:noProof/>
                <w:color w:val="000000"/>
                <w:position w:val="2"/>
                <w:sz w:val="20"/>
                <w:szCs w:val="20"/>
              </w:rPr>
              <w:t>considered</w:t>
            </w:r>
            <w:r w:rsidRPr="00322809">
              <w:rPr>
                <w:rFonts w:ascii="Arial" w:hAnsi="Arial" w:cs="Arial"/>
                <w:noProof/>
                <w:color w:val="000000"/>
                <w:sz w:val="20"/>
                <w:szCs w:val="20"/>
              </w:rPr>
              <w:t> </w:t>
            </w:r>
            <w:r w:rsidRPr="00322809">
              <w:rPr>
                <w:rFonts w:ascii="Arial" w:hAnsi="Arial" w:cs="Arial"/>
                <w:noProof/>
                <w:color w:val="000000"/>
                <w:position w:val="2"/>
                <w:sz w:val="20"/>
                <w:szCs w:val="20"/>
              </w:rPr>
              <w:t>in</w:t>
            </w:r>
            <w:r w:rsidRPr="00322809">
              <w:rPr>
                <w:rFonts w:ascii="Arial" w:hAnsi="Arial" w:cs="Arial"/>
                <w:noProof/>
                <w:color w:val="000000"/>
                <w:sz w:val="20"/>
                <w:szCs w:val="20"/>
              </w:rPr>
              <w:t> </w:t>
            </w:r>
            <w:r w:rsidRPr="00322809">
              <w:rPr>
                <w:rFonts w:ascii="Arial" w:hAnsi="Arial" w:cs="Arial"/>
                <w:noProof/>
                <w:color w:val="000000"/>
                <w:position w:val="2"/>
                <w:sz w:val="20"/>
                <w:szCs w:val="20"/>
              </w:rPr>
              <w:t>Parkinson’s</w:t>
            </w:r>
            <w:r w:rsidRPr="00322809">
              <w:rPr>
                <w:rFonts w:ascii="Arial" w:hAnsi="Arial" w:cs="Arial"/>
                <w:noProof/>
                <w:color w:val="000000"/>
                <w:sz w:val="20"/>
                <w:szCs w:val="20"/>
              </w:rPr>
              <w:t> </w:t>
            </w:r>
            <w:r w:rsidRPr="00322809">
              <w:rPr>
                <w:rFonts w:ascii="Arial" w:hAnsi="Arial" w:cs="Arial"/>
                <w:noProof/>
                <w:color w:val="000000"/>
                <w:position w:val="2"/>
                <w:sz w:val="20"/>
                <w:szCs w:val="20"/>
              </w:rPr>
              <w:t>Disease</w:t>
            </w:r>
            <w:r w:rsidRPr="00322809">
              <w:rPr>
                <w:rFonts w:ascii="Arial" w:hAnsi="Arial" w:cs="Arial"/>
                <w:noProof/>
                <w:color w:val="000000"/>
                <w:sz w:val="20"/>
                <w:szCs w:val="20"/>
              </w:rPr>
              <w:t> </w:t>
            </w:r>
            <w:r w:rsidRPr="00322809">
              <w:rPr>
                <w:rFonts w:ascii="Arial" w:hAnsi="Arial" w:cs="Arial"/>
                <w:noProof/>
                <w:color w:val="000000"/>
                <w:position w:val="2"/>
                <w:sz w:val="20"/>
                <w:szCs w:val="20"/>
              </w:rPr>
              <w:t>Dementia</w:t>
            </w:r>
            <w:r w:rsidRPr="00322809">
              <w:rPr>
                <w:rFonts w:ascii="Arial" w:hAnsi="Arial" w:cs="Arial"/>
                <w:noProof/>
                <w:color w:val="000000"/>
                <w:sz w:val="20"/>
                <w:szCs w:val="20"/>
              </w:rPr>
              <w:t> </w:t>
            </w:r>
            <w:r w:rsidRPr="00322809">
              <w:rPr>
                <w:rFonts w:ascii="Arial" w:hAnsi="Arial" w:cs="Arial"/>
                <w:noProof/>
                <w:color w:val="000000"/>
                <w:position w:val="2"/>
                <w:sz w:val="20"/>
                <w:szCs w:val="20"/>
              </w:rPr>
              <w:t>(PDD)</w:t>
            </w:r>
            <w:r w:rsidRPr="00322809">
              <w:rPr>
                <w:rFonts w:ascii="Arial" w:hAnsi="Arial" w:cs="Arial"/>
                <w:noProof/>
                <w:color w:val="000000"/>
                <w:sz w:val="20"/>
                <w:szCs w:val="20"/>
              </w:rPr>
              <w:t> </w:t>
            </w:r>
            <w:r w:rsidRPr="00322809">
              <w:rPr>
                <w:rFonts w:ascii="Arial" w:hAnsi="Arial" w:cs="Arial"/>
                <w:noProof/>
                <w:color w:val="000000"/>
                <w:position w:val="2"/>
                <w:sz w:val="20"/>
                <w:szCs w:val="20"/>
              </w:rPr>
              <w:t>or</w:t>
            </w:r>
          </w:p>
          <w:p w14:paraId="256671AA" w14:textId="77777777" w:rsidR="00322809" w:rsidRPr="00322809" w:rsidRDefault="00322809" w:rsidP="00322809">
            <w:pPr>
              <w:pStyle w:val="ListParagraph"/>
              <w:numPr>
                <w:ilvl w:val="0"/>
                <w:numId w:val="21"/>
              </w:numPr>
              <w:spacing w:before="20" w:after="20" w:line="213" w:lineRule="exact"/>
              <w:ind w:left="360"/>
              <w:rPr>
                <w:rFonts w:ascii="Arial" w:hAnsi="Arial" w:cs="Arial"/>
                <w:sz w:val="20"/>
                <w:szCs w:val="20"/>
              </w:rPr>
            </w:pPr>
            <w:r w:rsidRPr="00322809">
              <w:rPr>
                <w:rFonts w:ascii="Arial" w:hAnsi="Arial" w:cs="Arial"/>
                <w:noProof/>
                <w:color w:val="000000"/>
                <w:sz w:val="20"/>
                <w:szCs w:val="20"/>
              </w:rPr>
              <w:t>dementia with Lewy Bodies (DLB) on a case-by-case basis.</w:t>
            </w:r>
          </w:p>
          <w:p w14:paraId="66234373" w14:textId="42F39CA3" w:rsidR="00322809" w:rsidRPr="00322809" w:rsidRDefault="00322809" w:rsidP="00322809">
            <w:pPr>
              <w:pStyle w:val="ListParagraph"/>
              <w:numPr>
                <w:ilvl w:val="0"/>
                <w:numId w:val="21"/>
              </w:numPr>
              <w:spacing w:before="20" w:after="20" w:line="277" w:lineRule="exact"/>
              <w:ind w:left="360"/>
              <w:rPr>
                <w:rFonts w:ascii="Arial" w:hAnsi="Arial" w:cs="Arial"/>
                <w:sz w:val="20"/>
                <w:szCs w:val="20"/>
              </w:rPr>
            </w:pPr>
            <w:r w:rsidRPr="00322809">
              <w:rPr>
                <w:rFonts w:ascii="Arial" w:hAnsi="Arial" w:cs="Arial"/>
                <w:noProof/>
                <w:color w:val="000000"/>
                <w:position w:val="2"/>
                <w:sz w:val="20"/>
                <w:szCs w:val="20"/>
              </w:rPr>
              <w:t>Rivastigmine</w:t>
            </w:r>
            <w:r w:rsidRPr="00322809">
              <w:rPr>
                <w:rFonts w:ascii="Arial" w:hAnsi="Arial" w:cs="Arial"/>
                <w:noProof/>
                <w:color w:val="000000"/>
                <w:sz w:val="20"/>
                <w:szCs w:val="20"/>
              </w:rPr>
              <w:t> </w:t>
            </w:r>
            <w:r w:rsidRPr="00322809">
              <w:rPr>
                <w:rFonts w:ascii="Arial" w:hAnsi="Arial" w:cs="Arial"/>
                <w:noProof/>
                <w:color w:val="000000"/>
                <w:position w:val="2"/>
                <w:sz w:val="20"/>
                <w:szCs w:val="20"/>
              </w:rPr>
              <w:t>is</w:t>
            </w:r>
            <w:r w:rsidRPr="00322809">
              <w:rPr>
                <w:rFonts w:ascii="Arial" w:hAnsi="Arial" w:cs="Arial"/>
                <w:noProof/>
                <w:color w:val="000000"/>
                <w:sz w:val="20"/>
                <w:szCs w:val="20"/>
              </w:rPr>
              <w:t> </w:t>
            </w:r>
            <w:r w:rsidRPr="00322809">
              <w:rPr>
                <w:rFonts w:ascii="Arial" w:hAnsi="Arial" w:cs="Arial"/>
                <w:noProof/>
                <w:color w:val="000000"/>
                <w:position w:val="2"/>
                <w:sz w:val="20"/>
                <w:szCs w:val="20"/>
              </w:rPr>
              <w:t>the</w:t>
            </w:r>
            <w:r w:rsidRPr="00322809">
              <w:rPr>
                <w:rFonts w:ascii="Arial" w:hAnsi="Arial" w:cs="Arial"/>
                <w:noProof/>
                <w:color w:val="000000"/>
                <w:sz w:val="20"/>
                <w:szCs w:val="20"/>
              </w:rPr>
              <w:t> </w:t>
            </w:r>
            <w:r w:rsidRPr="00322809">
              <w:rPr>
                <w:rFonts w:ascii="Arial" w:hAnsi="Arial" w:cs="Arial"/>
                <w:noProof/>
                <w:color w:val="000000"/>
                <w:position w:val="2"/>
                <w:sz w:val="20"/>
                <w:szCs w:val="20"/>
              </w:rPr>
              <w:t>only</w:t>
            </w:r>
            <w:r w:rsidRPr="00322809">
              <w:rPr>
                <w:rFonts w:ascii="Arial" w:hAnsi="Arial" w:cs="Arial"/>
                <w:noProof/>
                <w:color w:val="000000"/>
                <w:sz w:val="20"/>
                <w:szCs w:val="20"/>
              </w:rPr>
              <w:t> </w:t>
            </w:r>
            <w:r w:rsidRPr="00322809">
              <w:rPr>
                <w:rFonts w:ascii="Arial" w:hAnsi="Arial" w:cs="Arial"/>
                <w:noProof/>
                <w:color w:val="000000"/>
                <w:position w:val="2"/>
                <w:sz w:val="20"/>
                <w:szCs w:val="20"/>
              </w:rPr>
              <w:t>AChEI</w:t>
            </w:r>
            <w:r w:rsidRPr="00322809">
              <w:rPr>
                <w:rFonts w:ascii="Arial" w:hAnsi="Arial" w:cs="Arial"/>
                <w:noProof/>
                <w:color w:val="000000"/>
                <w:sz w:val="20"/>
                <w:szCs w:val="20"/>
              </w:rPr>
              <w:t> </w:t>
            </w:r>
            <w:r w:rsidRPr="00322809">
              <w:rPr>
                <w:rFonts w:ascii="Arial" w:hAnsi="Arial" w:cs="Arial"/>
                <w:noProof/>
                <w:color w:val="000000"/>
                <w:position w:val="2"/>
                <w:sz w:val="20"/>
                <w:szCs w:val="20"/>
              </w:rPr>
              <w:t>licensed</w:t>
            </w:r>
            <w:r w:rsidRPr="00322809">
              <w:rPr>
                <w:rFonts w:ascii="Arial" w:hAnsi="Arial" w:cs="Arial"/>
                <w:noProof/>
                <w:color w:val="000000"/>
                <w:sz w:val="20"/>
                <w:szCs w:val="20"/>
              </w:rPr>
              <w:t> </w:t>
            </w:r>
            <w:r w:rsidRPr="00322809">
              <w:rPr>
                <w:rFonts w:ascii="Arial" w:hAnsi="Arial" w:cs="Arial"/>
                <w:noProof/>
                <w:color w:val="000000"/>
                <w:position w:val="2"/>
                <w:sz w:val="20"/>
                <w:szCs w:val="20"/>
              </w:rPr>
              <w:t>for</w:t>
            </w:r>
            <w:r w:rsidRPr="00322809">
              <w:rPr>
                <w:rFonts w:ascii="Arial" w:hAnsi="Arial" w:cs="Arial"/>
                <w:noProof/>
                <w:color w:val="000000"/>
                <w:sz w:val="20"/>
                <w:szCs w:val="20"/>
              </w:rPr>
              <w:t> </w:t>
            </w:r>
            <w:r w:rsidRPr="00322809">
              <w:rPr>
                <w:rFonts w:ascii="Arial" w:hAnsi="Arial" w:cs="Arial"/>
                <w:noProof/>
                <w:color w:val="000000"/>
                <w:position w:val="2"/>
                <w:sz w:val="20"/>
                <w:szCs w:val="20"/>
              </w:rPr>
              <w:t>symptomatic</w:t>
            </w:r>
            <w:r w:rsidRPr="00322809">
              <w:rPr>
                <w:rFonts w:ascii="Arial" w:hAnsi="Arial" w:cs="Arial"/>
                <w:noProof/>
                <w:color w:val="000000"/>
                <w:sz w:val="20"/>
                <w:szCs w:val="20"/>
              </w:rPr>
              <w:t> </w:t>
            </w:r>
            <w:r w:rsidRPr="00322809">
              <w:rPr>
                <w:rFonts w:ascii="Arial" w:hAnsi="Arial" w:cs="Arial"/>
                <w:noProof/>
                <w:color w:val="000000"/>
                <w:position w:val="2"/>
                <w:sz w:val="20"/>
                <w:szCs w:val="20"/>
              </w:rPr>
              <w:t>treatment</w:t>
            </w:r>
            <w:r w:rsidRPr="00322809">
              <w:rPr>
                <w:rFonts w:ascii="Arial" w:hAnsi="Arial" w:cs="Arial"/>
                <w:noProof/>
                <w:color w:val="000000"/>
                <w:sz w:val="20"/>
                <w:szCs w:val="20"/>
              </w:rPr>
              <w:t> </w:t>
            </w:r>
            <w:r w:rsidRPr="00322809">
              <w:rPr>
                <w:rFonts w:ascii="Arial" w:hAnsi="Arial" w:cs="Arial"/>
                <w:noProof/>
                <w:color w:val="000000"/>
                <w:position w:val="2"/>
                <w:sz w:val="20"/>
                <w:szCs w:val="20"/>
              </w:rPr>
              <w:t>of</w:t>
            </w:r>
            <w:r w:rsidRPr="00322809">
              <w:rPr>
                <w:rFonts w:ascii="Arial" w:hAnsi="Arial" w:cs="Arial"/>
                <w:noProof/>
                <w:color w:val="000000"/>
                <w:sz w:val="20"/>
                <w:szCs w:val="20"/>
              </w:rPr>
              <w:t> </w:t>
            </w:r>
            <w:r w:rsidRPr="00322809">
              <w:rPr>
                <w:rFonts w:ascii="Arial" w:hAnsi="Arial" w:cs="Arial"/>
                <w:noProof/>
                <w:color w:val="000000"/>
                <w:position w:val="2"/>
                <w:sz w:val="20"/>
                <w:szCs w:val="20"/>
              </w:rPr>
              <w:t>mild</w:t>
            </w:r>
            <w:r w:rsidRPr="00322809">
              <w:rPr>
                <w:rFonts w:ascii="Arial" w:hAnsi="Arial" w:cs="Arial"/>
                <w:noProof/>
                <w:color w:val="000000"/>
                <w:sz w:val="20"/>
                <w:szCs w:val="20"/>
              </w:rPr>
              <w:t> </w:t>
            </w:r>
            <w:r w:rsidRPr="00322809">
              <w:rPr>
                <w:rFonts w:ascii="Arial" w:hAnsi="Arial" w:cs="Arial"/>
                <w:noProof/>
                <w:color w:val="000000"/>
                <w:position w:val="2"/>
                <w:sz w:val="20"/>
                <w:szCs w:val="20"/>
              </w:rPr>
              <w:t>to</w:t>
            </w:r>
            <w:r w:rsidRPr="00322809">
              <w:rPr>
                <w:rFonts w:ascii="Arial" w:hAnsi="Arial" w:cs="Arial"/>
                <w:noProof/>
                <w:color w:val="000000"/>
                <w:sz w:val="20"/>
                <w:szCs w:val="20"/>
              </w:rPr>
              <w:t> </w:t>
            </w:r>
            <w:r w:rsidRPr="00322809">
              <w:rPr>
                <w:rFonts w:ascii="Arial" w:hAnsi="Arial" w:cs="Arial"/>
                <w:noProof/>
                <w:color w:val="000000"/>
                <w:position w:val="2"/>
                <w:sz w:val="20"/>
                <w:szCs w:val="20"/>
              </w:rPr>
              <w:t>moderately</w:t>
            </w:r>
          </w:p>
          <w:p w14:paraId="71DF718F" w14:textId="77777777" w:rsidR="00322809" w:rsidRPr="00322809" w:rsidRDefault="00322809" w:rsidP="00322809">
            <w:pPr>
              <w:pStyle w:val="ListParagraph"/>
              <w:numPr>
                <w:ilvl w:val="0"/>
                <w:numId w:val="21"/>
              </w:numPr>
              <w:spacing w:before="20" w:after="20" w:line="213" w:lineRule="exact"/>
              <w:ind w:left="360"/>
              <w:rPr>
                <w:rFonts w:ascii="Arial" w:hAnsi="Arial" w:cs="Arial"/>
                <w:sz w:val="20"/>
                <w:szCs w:val="20"/>
              </w:rPr>
            </w:pPr>
            <w:r w:rsidRPr="00322809">
              <w:rPr>
                <w:rFonts w:ascii="Arial" w:hAnsi="Arial" w:cs="Arial"/>
                <w:noProof/>
                <w:color w:val="000000"/>
                <w:sz w:val="20"/>
                <w:szCs w:val="20"/>
              </w:rPr>
              <w:t>severe dementia in idiopathic Parkinson's disease</w:t>
            </w:r>
          </w:p>
          <w:p w14:paraId="24147289" w14:textId="4E6D1F14" w:rsidR="00322809" w:rsidRPr="00322809" w:rsidRDefault="00322809" w:rsidP="00322809">
            <w:pPr>
              <w:pStyle w:val="ListParagraph"/>
              <w:numPr>
                <w:ilvl w:val="0"/>
                <w:numId w:val="21"/>
              </w:numPr>
              <w:spacing w:before="20" w:after="20" w:line="277" w:lineRule="exact"/>
              <w:ind w:left="360"/>
              <w:rPr>
                <w:rFonts w:ascii="Arial" w:hAnsi="Arial" w:cs="Arial"/>
                <w:sz w:val="20"/>
                <w:szCs w:val="20"/>
              </w:rPr>
            </w:pPr>
            <w:r w:rsidRPr="00322809">
              <w:rPr>
                <w:rFonts w:ascii="Arial" w:hAnsi="Arial" w:cs="Arial"/>
                <w:noProof/>
                <w:color w:val="000000"/>
                <w:position w:val="2"/>
                <w:sz w:val="20"/>
                <w:szCs w:val="20"/>
              </w:rPr>
              <w:t>Memantine</w:t>
            </w:r>
            <w:r w:rsidRPr="00322809">
              <w:rPr>
                <w:rFonts w:ascii="Arial" w:hAnsi="Arial" w:cs="Arial"/>
                <w:noProof/>
                <w:color w:val="000000"/>
                <w:sz w:val="20"/>
                <w:szCs w:val="20"/>
              </w:rPr>
              <w:t> </w:t>
            </w:r>
            <w:r w:rsidRPr="00322809">
              <w:rPr>
                <w:rFonts w:ascii="Arial" w:hAnsi="Arial" w:cs="Arial"/>
                <w:noProof/>
                <w:color w:val="000000"/>
                <w:position w:val="2"/>
                <w:sz w:val="20"/>
                <w:szCs w:val="20"/>
              </w:rPr>
              <w:t>has</w:t>
            </w:r>
            <w:r w:rsidRPr="00322809">
              <w:rPr>
                <w:rFonts w:ascii="Arial" w:hAnsi="Arial" w:cs="Arial"/>
                <w:noProof/>
                <w:color w:val="000000"/>
                <w:sz w:val="20"/>
                <w:szCs w:val="20"/>
              </w:rPr>
              <w:t> </w:t>
            </w:r>
            <w:r w:rsidRPr="00322809">
              <w:rPr>
                <w:rFonts w:ascii="Arial" w:hAnsi="Arial" w:cs="Arial"/>
                <w:noProof/>
                <w:color w:val="000000"/>
                <w:position w:val="2"/>
                <w:sz w:val="20"/>
                <w:szCs w:val="20"/>
              </w:rPr>
              <w:t>not</w:t>
            </w:r>
            <w:r w:rsidRPr="00322809">
              <w:rPr>
                <w:rFonts w:ascii="Arial" w:hAnsi="Arial" w:cs="Arial"/>
                <w:noProof/>
                <w:color w:val="000000"/>
                <w:sz w:val="20"/>
                <w:szCs w:val="20"/>
              </w:rPr>
              <w:t> </w:t>
            </w:r>
            <w:r w:rsidRPr="00322809">
              <w:rPr>
                <w:rFonts w:ascii="Arial" w:hAnsi="Arial" w:cs="Arial"/>
                <w:noProof/>
                <w:color w:val="000000"/>
                <w:position w:val="2"/>
                <w:sz w:val="20"/>
                <w:szCs w:val="20"/>
              </w:rPr>
              <w:t>been</w:t>
            </w:r>
            <w:r w:rsidRPr="00322809">
              <w:rPr>
                <w:rFonts w:ascii="Arial" w:hAnsi="Arial" w:cs="Arial"/>
                <w:noProof/>
                <w:color w:val="000000"/>
                <w:sz w:val="20"/>
                <w:szCs w:val="20"/>
              </w:rPr>
              <w:t> </w:t>
            </w:r>
            <w:r w:rsidRPr="00322809">
              <w:rPr>
                <w:rFonts w:ascii="Arial" w:hAnsi="Arial" w:cs="Arial"/>
                <w:noProof/>
                <w:color w:val="000000"/>
                <w:position w:val="2"/>
                <w:sz w:val="20"/>
                <w:szCs w:val="20"/>
              </w:rPr>
              <w:t>widely</w:t>
            </w:r>
            <w:r w:rsidRPr="00322809">
              <w:rPr>
                <w:rFonts w:ascii="Arial" w:hAnsi="Arial" w:cs="Arial"/>
                <w:noProof/>
                <w:color w:val="000000"/>
                <w:sz w:val="20"/>
                <w:szCs w:val="20"/>
              </w:rPr>
              <w:t> </w:t>
            </w:r>
            <w:r w:rsidRPr="00322809">
              <w:rPr>
                <w:rFonts w:ascii="Arial" w:hAnsi="Arial" w:cs="Arial"/>
                <w:noProof/>
                <w:color w:val="000000"/>
                <w:position w:val="2"/>
                <w:sz w:val="20"/>
                <w:szCs w:val="20"/>
              </w:rPr>
              <w:t>investigated</w:t>
            </w:r>
            <w:r w:rsidRPr="00322809">
              <w:rPr>
                <w:rFonts w:ascii="Arial" w:hAnsi="Arial" w:cs="Arial"/>
                <w:noProof/>
                <w:color w:val="000000"/>
                <w:sz w:val="20"/>
                <w:szCs w:val="20"/>
              </w:rPr>
              <w:t> </w:t>
            </w:r>
            <w:r w:rsidRPr="00322809">
              <w:rPr>
                <w:rFonts w:ascii="Arial" w:hAnsi="Arial" w:cs="Arial"/>
                <w:noProof/>
                <w:color w:val="000000"/>
                <w:position w:val="2"/>
                <w:sz w:val="20"/>
                <w:szCs w:val="20"/>
              </w:rPr>
              <w:t>for</w:t>
            </w:r>
            <w:r w:rsidRPr="00322809">
              <w:rPr>
                <w:rFonts w:ascii="Arial" w:hAnsi="Arial" w:cs="Arial"/>
                <w:noProof/>
                <w:color w:val="000000"/>
                <w:sz w:val="20"/>
                <w:szCs w:val="20"/>
              </w:rPr>
              <w:t> </w:t>
            </w:r>
            <w:r w:rsidRPr="00322809">
              <w:rPr>
                <w:rFonts w:ascii="Arial" w:hAnsi="Arial" w:cs="Arial"/>
                <w:noProof/>
                <w:color w:val="000000"/>
                <w:position w:val="2"/>
                <w:sz w:val="20"/>
                <w:szCs w:val="20"/>
              </w:rPr>
              <w:t>use</w:t>
            </w:r>
            <w:r w:rsidRPr="00322809">
              <w:rPr>
                <w:rFonts w:ascii="Arial" w:hAnsi="Arial" w:cs="Arial"/>
                <w:noProof/>
                <w:color w:val="000000"/>
                <w:sz w:val="20"/>
                <w:szCs w:val="20"/>
              </w:rPr>
              <w:t> </w:t>
            </w:r>
            <w:r w:rsidRPr="00322809">
              <w:rPr>
                <w:rFonts w:ascii="Arial" w:hAnsi="Arial" w:cs="Arial"/>
                <w:noProof/>
                <w:color w:val="000000"/>
                <w:position w:val="2"/>
                <w:sz w:val="20"/>
                <w:szCs w:val="20"/>
              </w:rPr>
              <w:t>in</w:t>
            </w:r>
            <w:r w:rsidRPr="00322809">
              <w:rPr>
                <w:rFonts w:ascii="Arial" w:hAnsi="Arial" w:cs="Arial"/>
                <w:noProof/>
                <w:color w:val="000000"/>
                <w:sz w:val="20"/>
                <w:szCs w:val="20"/>
              </w:rPr>
              <w:t> </w:t>
            </w:r>
            <w:r w:rsidRPr="00322809">
              <w:rPr>
                <w:rFonts w:ascii="Arial" w:hAnsi="Arial" w:cs="Arial"/>
                <w:noProof/>
                <w:color w:val="000000"/>
                <w:position w:val="2"/>
                <w:sz w:val="20"/>
                <w:szCs w:val="20"/>
              </w:rPr>
              <w:t>DLB</w:t>
            </w:r>
          </w:p>
        </w:tc>
      </w:tr>
      <w:tr w:rsidR="00322809" w:rsidRPr="00322809" w14:paraId="64548DDE" w14:textId="77777777" w:rsidTr="00322809">
        <w:tc>
          <w:tcPr>
            <w:tcW w:w="2525" w:type="dxa"/>
            <w:shd w:val="clear" w:color="auto" w:fill="7F7F7F" w:themeFill="text1" w:themeFillTint="80"/>
          </w:tcPr>
          <w:p w14:paraId="644C7811" w14:textId="77777777" w:rsidR="00322809" w:rsidRPr="00322809" w:rsidRDefault="00322809" w:rsidP="00322809">
            <w:pPr>
              <w:spacing w:before="20" w:after="20" w:line="248" w:lineRule="exact"/>
              <w:ind w:left="102"/>
              <w:rPr>
                <w:rFonts w:ascii="Arial" w:hAnsi="Arial" w:cs="Arial"/>
                <w:b/>
                <w:sz w:val="20"/>
                <w:szCs w:val="20"/>
              </w:rPr>
            </w:pPr>
            <w:r w:rsidRPr="00322809">
              <w:rPr>
                <w:rFonts w:ascii="Arial" w:hAnsi="Arial" w:cs="Arial"/>
                <w:b/>
                <w:noProof/>
                <w:color w:val="FFFFFF"/>
                <w:sz w:val="20"/>
                <w:szCs w:val="20"/>
              </w:rPr>
              <w:t>Mixed</w:t>
            </w:r>
            <w:r w:rsidRPr="00322809">
              <w:rPr>
                <w:rFonts w:ascii="Arial" w:hAnsi="Arial" w:cs="Arial"/>
                <w:b/>
                <w:noProof/>
                <w:color w:val="000000"/>
                <w:sz w:val="20"/>
                <w:szCs w:val="20"/>
              </w:rPr>
              <w:t> </w:t>
            </w:r>
            <w:r w:rsidRPr="00322809">
              <w:rPr>
                <w:rFonts w:ascii="Arial" w:hAnsi="Arial" w:cs="Arial"/>
                <w:b/>
                <w:noProof/>
                <w:color w:val="FFFFFF"/>
                <w:sz w:val="20"/>
                <w:szCs w:val="20"/>
              </w:rPr>
              <w:t>Dementia</w:t>
            </w:r>
          </w:p>
        </w:tc>
        <w:tc>
          <w:tcPr>
            <w:tcW w:w="1588" w:type="dxa"/>
            <w:shd w:val="clear" w:color="auto" w:fill="7F7F7F" w:themeFill="text1" w:themeFillTint="80"/>
          </w:tcPr>
          <w:p w14:paraId="64A7140B" w14:textId="77777777" w:rsidR="00322809" w:rsidRPr="00322809" w:rsidRDefault="00322809" w:rsidP="00322809">
            <w:pPr>
              <w:spacing w:before="20" w:after="20" w:line="248" w:lineRule="exact"/>
              <w:ind w:left="104"/>
              <w:rPr>
                <w:rFonts w:ascii="Arial" w:hAnsi="Arial" w:cs="Arial"/>
                <w:b/>
                <w:sz w:val="20"/>
                <w:szCs w:val="20"/>
              </w:rPr>
            </w:pPr>
            <w:r w:rsidRPr="00322809">
              <w:rPr>
                <w:rFonts w:ascii="Arial" w:hAnsi="Arial" w:cs="Arial"/>
                <w:b/>
                <w:noProof/>
                <w:color w:val="FFFFFF"/>
                <w:sz w:val="20"/>
                <w:szCs w:val="20"/>
              </w:rPr>
              <w:t>Relative</w:t>
            </w:r>
            <w:r w:rsidRPr="00322809">
              <w:rPr>
                <w:rFonts w:ascii="Arial" w:hAnsi="Arial" w:cs="Arial"/>
                <w:b/>
                <w:noProof/>
                <w:color w:val="000000"/>
                <w:sz w:val="20"/>
                <w:szCs w:val="20"/>
              </w:rPr>
              <w:t> </w:t>
            </w:r>
            <w:r w:rsidRPr="00322809">
              <w:rPr>
                <w:rFonts w:ascii="Arial" w:hAnsi="Arial" w:cs="Arial"/>
                <w:b/>
                <w:noProof/>
                <w:color w:val="FFFFFF"/>
                <w:sz w:val="20"/>
                <w:szCs w:val="20"/>
              </w:rPr>
              <w:t>Cost</w:t>
            </w:r>
          </w:p>
        </w:tc>
        <w:tc>
          <w:tcPr>
            <w:tcW w:w="9727" w:type="dxa"/>
            <w:shd w:val="clear" w:color="auto" w:fill="7F7F7F" w:themeFill="text1" w:themeFillTint="80"/>
          </w:tcPr>
          <w:p w14:paraId="78B8CB1A" w14:textId="77777777" w:rsidR="00322809" w:rsidRPr="00322809" w:rsidRDefault="00322809" w:rsidP="00322809">
            <w:pPr>
              <w:spacing w:before="20" w:after="20" w:line="248" w:lineRule="exact"/>
              <w:ind w:left="101"/>
              <w:rPr>
                <w:rFonts w:ascii="Arial" w:hAnsi="Arial" w:cs="Arial"/>
                <w:b/>
                <w:sz w:val="20"/>
                <w:szCs w:val="20"/>
              </w:rPr>
            </w:pPr>
            <w:r w:rsidRPr="00322809">
              <w:rPr>
                <w:rFonts w:ascii="Arial" w:hAnsi="Arial" w:cs="Arial"/>
                <w:b/>
                <w:noProof/>
                <w:color w:val="FFFFFF"/>
                <w:sz w:val="20"/>
                <w:szCs w:val="20"/>
              </w:rPr>
              <w:t>Notes</w:t>
            </w:r>
          </w:p>
        </w:tc>
      </w:tr>
      <w:tr w:rsidR="00322809" w:rsidRPr="00322809" w14:paraId="04A7AE80" w14:textId="77777777" w:rsidTr="00322809">
        <w:tc>
          <w:tcPr>
            <w:tcW w:w="2525" w:type="dxa"/>
            <w:shd w:val="clear" w:color="auto" w:fill="D9D9D9" w:themeFill="background1" w:themeFillShade="D9"/>
          </w:tcPr>
          <w:p w14:paraId="1AD36D5E" w14:textId="77777777" w:rsidR="00322809" w:rsidRPr="00322809" w:rsidRDefault="00322809" w:rsidP="00322809">
            <w:pPr>
              <w:spacing w:before="20" w:after="20" w:line="245" w:lineRule="exact"/>
              <w:ind w:left="102"/>
              <w:rPr>
                <w:rFonts w:ascii="Arial" w:hAnsi="Arial" w:cs="Arial"/>
                <w:sz w:val="20"/>
                <w:szCs w:val="20"/>
              </w:rPr>
            </w:pPr>
            <w:r w:rsidRPr="00322809">
              <w:rPr>
                <w:rFonts w:ascii="Arial" w:hAnsi="Arial" w:cs="Arial"/>
                <w:noProof/>
                <w:color w:val="000000"/>
                <w:sz w:val="20"/>
                <w:szCs w:val="20"/>
              </w:rPr>
              <w:t>AChEIs</w:t>
            </w:r>
          </w:p>
          <w:p w14:paraId="3C178252" w14:textId="77777777" w:rsidR="00322809" w:rsidRPr="00322809" w:rsidRDefault="00322809" w:rsidP="00322809">
            <w:pPr>
              <w:spacing w:before="20" w:after="20" w:line="240" w:lineRule="exact"/>
              <w:ind w:left="102"/>
              <w:rPr>
                <w:rFonts w:ascii="Arial" w:hAnsi="Arial" w:cs="Arial"/>
                <w:sz w:val="20"/>
                <w:szCs w:val="20"/>
              </w:rPr>
            </w:pPr>
            <w:r w:rsidRPr="00322809">
              <w:rPr>
                <w:rFonts w:ascii="Arial" w:hAnsi="Arial" w:cs="Arial"/>
                <w:noProof/>
                <w:color w:val="000000"/>
                <w:sz w:val="20"/>
                <w:szCs w:val="20"/>
              </w:rPr>
              <w:t>Memantine</w:t>
            </w:r>
          </w:p>
        </w:tc>
        <w:tc>
          <w:tcPr>
            <w:tcW w:w="1588" w:type="dxa"/>
            <w:shd w:val="clear" w:color="auto" w:fill="D9D9D9" w:themeFill="background1" w:themeFillShade="D9"/>
          </w:tcPr>
          <w:p w14:paraId="6CEF4F17" w14:textId="77777777" w:rsidR="00322809" w:rsidRPr="00322809" w:rsidRDefault="00322809" w:rsidP="00322809">
            <w:pPr>
              <w:spacing w:before="20" w:after="20" w:line="240" w:lineRule="exact"/>
              <w:ind w:left="104"/>
              <w:rPr>
                <w:rFonts w:ascii="Arial" w:hAnsi="Arial" w:cs="Arial"/>
                <w:sz w:val="20"/>
                <w:szCs w:val="20"/>
              </w:rPr>
            </w:pPr>
            <w:r w:rsidRPr="00322809">
              <w:rPr>
                <w:rFonts w:ascii="Arial" w:hAnsi="Arial" w:cs="Arial"/>
                <w:noProof/>
                <w:color w:val="000000"/>
                <w:sz w:val="20"/>
                <w:szCs w:val="20"/>
              </w:rPr>
              <w:t>£</w:t>
            </w:r>
          </w:p>
        </w:tc>
        <w:tc>
          <w:tcPr>
            <w:tcW w:w="9727" w:type="dxa"/>
            <w:shd w:val="clear" w:color="auto" w:fill="D9D9D9" w:themeFill="background1" w:themeFillShade="D9"/>
          </w:tcPr>
          <w:p w14:paraId="33BA1440" w14:textId="661E4977" w:rsidR="00322809" w:rsidRPr="00322809" w:rsidRDefault="00322809" w:rsidP="00322809">
            <w:pPr>
              <w:pStyle w:val="ListParagraph"/>
              <w:numPr>
                <w:ilvl w:val="0"/>
                <w:numId w:val="22"/>
              </w:numPr>
              <w:spacing w:before="20" w:after="20" w:line="286" w:lineRule="exact"/>
              <w:ind w:left="360"/>
              <w:rPr>
                <w:rFonts w:ascii="Arial" w:hAnsi="Arial" w:cs="Arial"/>
                <w:sz w:val="20"/>
                <w:szCs w:val="20"/>
              </w:rPr>
            </w:pPr>
            <w:r w:rsidRPr="00322809">
              <w:rPr>
                <w:rFonts w:ascii="Arial" w:hAnsi="Arial" w:cs="Arial"/>
                <w:noProof/>
                <w:color w:val="000000"/>
                <w:position w:val="2"/>
                <w:sz w:val="20"/>
                <w:szCs w:val="20"/>
              </w:rPr>
              <w:t>NICE</w:t>
            </w:r>
            <w:r w:rsidRPr="00322809">
              <w:rPr>
                <w:rFonts w:ascii="Arial" w:hAnsi="Arial" w:cs="Arial"/>
                <w:noProof/>
                <w:color w:val="000000"/>
                <w:sz w:val="20"/>
                <w:szCs w:val="20"/>
              </w:rPr>
              <w:t> </w:t>
            </w:r>
            <w:r w:rsidRPr="00322809">
              <w:rPr>
                <w:rFonts w:ascii="Arial" w:hAnsi="Arial" w:cs="Arial"/>
                <w:noProof/>
                <w:color w:val="000000"/>
                <w:position w:val="2"/>
                <w:sz w:val="20"/>
                <w:szCs w:val="20"/>
              </w:rPr>
              <w:t>advises</w:t>
            </w:r>
            <w:r w:rsidRPr="00322809">
              <w:rPr>
                <w:rFonts w:ascii="Arial" w:hAnsi="Arial" w:cs="Arial"/>
                <w:noProof/>
                <w:color w:val="000000"/>
                <w:sz w:val="20"/>
                <w:szCs w:val="20"/>
              </w:rPr>
              <w:t> </w:t>
            </w:r>
            <w:r w:rsidRPr="00322809">
              <w:rPr>
                <w:rFonts w:ascii="Arial" w:hAnsi="Arial" w:cs="Arial"/>
                <w:noProof/>
                <w:color w:val="000000"/>
                <w:position w:val="2"/>
                <w:sz w:val="20"/>
                <w:szCs w:val="20"/>
              </w:rPr>
              <w:t>that</w:t>
            </w:r>
            <w:r w:rsidRPr="00322809">
              <w:rPr>
                <w:rFonts w:ascii="Arial" w:hAnsi="Arial" w:cs="Arial"/>
                <w:noProof/>
                <w:color w:val="000000"/>
                <w:sz w:val="20"/>
                <w:szCs w:val="20"/>
              </w:rPr>
              <w:t> </w:t>
            </w:r>
            <w:r w:rsidRPr="00322809">
              <w:rPr>
                <w:rFonts w:ascii="Arial" w:hAnsi="Arial" w:cs="Arial"/>
                <w:noProof/>
                <w:color w:val="000000"/>
                <w:position w:val="2"/>
                <w:sz w:val="20"/>
                <w:szCs w:val="20"/>
              </w:rPr>
              <w:t>people</w:t>
            </w:r>
            <w:r w:rsidRPr="00322809">
              <w:rPr>
                <w:rFonts w:ascii="Arial" w:hAnsi="Arial" w:cs="Arial"/>
                <w:noProof/>
                <w:color w:val="000000"/>
                <w:sz w:val="20"/>
                <w:szCs w:val="20"/>
              </w:rPr>
              <w:t> </w:t>
            </w:r>
            <w:r w:rsidRPr="00322809">
              <w:rPr>
                <w:rFonts w:ascii="Arial" w:hAnsi="Arial" w:cs="Arial"/>
                <w:noProof/>
                <w:color w:val="000000"/>
                <w:position w:val="2"/>
                <w:sz w:val="20"/>
                <w:szCs w:val="20"/>
              </w:rPr>
              <w:t>with</w:t>
            </w:r>
            <w:r w:rsidRPr="00322809">
              <w:rPr>
                <w:rFonts w:ascii="Arial" w:hAnsi="Arial" w:cs="Arial"/>
                <w:noProof/>
                <w:color w:val="000000"/>
                <w:sz w:val="20"/>
                <w:szCs w:val="20"/>
              </w:rPr>
              <w:t> </w:t>
            </w:r>
            <w:r w:rsidRPr="00322809">
              <w:rPr>
                <w:rFonts w:ascii="Arial" w:hAnsi="Arial" w:cs="Arial"/>
                <w:noProof/>
                <w:color w:val="000000"/>
                <w:position w:val="2"/>
                <w:sz w:val="20"/>
                <w:szCs w:val="20"/>
              </w:rPr>
              <w:t>mixed</w:t>
            </w:r>
            <w:r w:rsidRPr="00322809">
              <w:rPr>
                <w:rFonts w:ascii="Arial" w:hAnsi="Arial" w:cs="Arial"/>
                <w:noProof/>
                <w:color w:val="000000"/>
                <w:sz w:val="20"/>
                <w:szCs w:val="20"/>
              </w:rPr>
              <w:t> </w:t>
            </w:r>
            <w:r w:rsidRPr="00322809">
              <w:rPr>
                <w:rFonts w:ascii="Arial" w:hAnsi="Arial" w:cs="Arial"/>
                <w:noProof/>
                <w:color w:val="000000"/>
                <w:position w:val="2"/>
                <w:sz w:val="20"/>
                <w:szCs w:val="20"/>
              </w:rPr>
              <w:t>dementia</w:t>
            </w:r>
            <w:r w:rsidRPr="00322809">
              <w:rPr>
                <w:rFonts w:ascii="Arial" w:hAnsi="Arial" w:cs="Arial"/>
                <w:noProof/>
                <w:color w:val="000000"/>
                <w:sz w:val="20"/>
                <w:szCs w:val="20"/>
              </w:rPr>
              <w:t> </w:t>
            </w:r>
            <w:r w:rsidRPr="00322809">
              <w:rPr>
                <w:rFonts w:ascii="Arial" w:hAnsi="Arial" w:cs="Arial"/>
                <w:noProof/>
                <w:color w:val="000000"/>
                <w:position w:val="2"/>
                <w:sz w:val="20"/>
                <w:szCs w:val="20"/>
              </w:rPr>
              <w:t>should</w:t>
            </w:r>
            <w:r w:rsidRPr="00322809">
              <w:rPr>
                <w:rFonts w:ascii="Arial" w:hAnsi="Arial" w:cs="Arial"/>
                <w:noProof/>
                <w:color w:val="000000"/>
                <w:sz w:val="20"/>
                <w:szCs w:val="20"/>
              </w:rPr>
              <w:t> </w:t>
            </w:r>
            <w:r w:rsidRPr="00322809">
              <w:rPr>
                <w:rFonts w:ascii="Arial" w:hAnsi="Arial" w:cs="Arial"/>
                <w:noProof/>
                <w:color w:val="000000"/>
                <w:position w:val="2"/>
                <w:sz w:val="20"/>
                <w:szCs w:val="20"/>
              </w:rPr>
              <w:t>be</w:t>
            </w:r>
            <w:r w:rsidRPr="00322809">
              <w:rPr>
                <w:rFonts w:ascii="Arial" w:hAnsi="Arial" w:cs="Arial"/>
                <w:noProof/>
                <w:color w:val="000000"/>
                <w:sz w:val="20"/>
                <w:szCs w:val="20"/>
              </w:rPr>
              <w:t> </w:t>
            </w:r>
            <w:r w:rsidRPr="00322809">
              <w:rPr>
                <w:rFonts w:ascii="Arial" w:hAnsi="Arial" w:cs="Arial"/>
                <w:noProof/>
                <w:color w:val="000000"/>
                <w:position w:val="2"/>
                <w:sz w:val="20"/>
                <w:szCs w:val="20"/>
              </w:rPr>
              <w:t>managed</w:t>
            </w:r>
            <w:r w:rsidRPr="00322809">
              <w:rPr>
                <w:rFonts w:ascii="Arial" w:hAnsi="Arial" w:cs="Arial"/>
                <w:noProof/>
                <w:color w:val="000000"/>
                <w:sz w:val="20"/>
                <w:szCs w:val="20"/>
              </w:rPr>
              <w:t>  with and AChEI where Alzheimers is felt to be part of the picture.</w:t>
            </w:r>
          </w:p>
        </w:tc>
      </w:tr>
    </w:tbl>
    <w:p w14:paraId="7DAFDBCB" w14:textId="77777777" w:rsidR="00322809" w:rsidRPr="0035602E" w:rsidRDefault="00322809" w:rsidP="00322809">
      <w:pPr>
        <w:pStyle w:val="ListParagraph"/>
        <w:spacing w:before="120" w:after="120" w:line="240" w:lineRule="auto"/>
        <w:rPr>
          <w:rFonts w:ascii="Arial" w:hAnsi="Arial" w:cs="Arial"/>
          <w:sz w:val="28"/>
          <w:szCs w:val="28"/>
        </w:rPr>
      </w:pPr>
    </w:p>
    <w:sectPr w:rsidR="00322809" w:rsidRPr="0035602E" w:rsidSect="00322809">
      <w:footerReference w:type="default" r:id="rId12"/>
      <w:pgSz w:w="16838" w:h="11906" w:orient="landscape"/>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0B57" w14:textId="77777777" w:rsidR="00322809" w:rsidRDefault="00322809" w:rsidP="00322809">
      <w:pPr>
        <w:spacing w:after="0" w:line="240" w:lineRule="auto"/>
      </w:pPr>
      <w:r>
        <w:separator/>
      </w:r>
    </w:p>
  </w:endnote>
  <w:endnote w:type="continuationSeparator" w:id="0">
    <w:p w14:paraId="19A82236" w14:textId="77777777" w:rsidR="00322809" w:rsidRDefault="00322809" w:rsidP="0032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4EAE" w14:textId="6A88D6FD" w:rsidR="00322809" w:rsidRDefault="00322809" w:rsidP="00322809">
    <w:pPr>
      <w:pStyle w:val="Footer"/>
      <w:rPr>
        <w:rFonts w:ascii="Arial" w:hAnsi="Arial" w:cs="Arial"/>
        <w:sz w:val="24"/>
        <w:szCs w:val="24"/>
      </w:rPr>
    </w:pPr>
    <w:r w:rsidRPr="00322809">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DD04A54" wp14:editId="3AC06F5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3EF0F77" w14:textId="77777777" w:rsidR="00322809" w:rsidRPr="00322809" w:rsidRDefault="00322809" w:rsidP="00322809">
                          <w:pPr>
                            <w:pStyle w:val="Footer"/>
                            <w:jc w:val="right"/>
                            <w:rPr>
                              <w:rFonts w:ascii="Arial" w:hAnsi="Arial" w:cs="Arial"/>
                              <w:color w:val="000000" w:themeColor="text1"/>
                              <w:sz w:val="24"/>
                              <w:szCs w:val="24"/>
                            </w:rPr>
                          </w:pPr>
                          <w:r w:rsidRPr="00322809">
                            <w:rPr>
                              <w:rFonts w:ascii="Arial" w:hAnsi="Arial" w:cs="Arial"/>
                              <w:color w:val="000000" w:themeColor="text1"/>
                              <w:sz w:val="24"/>
                              <w:szCs w:val="24"/>
                            </w:rPr>
                            <w:fldChar w:fldCharType="begin"/>
                          </w:r>
                          <w:r w:rsidRPr="00322809">
                            <w:rPr>
                              <w:rFonts w:ascii="Arial" w:hAnsi="Arial" w:cs="Arial"/>
                              <w:color w:val="000000" w:themeColor="text1"/>
                              <w:sz w:val="24"/>
                              <w:szCs w:val="24"/>
                            </w:rPr>
                            <w:instrText xml:space="preserve"> PAGE  \* Arabic  \* MERGEFORMAT </w:instrText>
                          </w:r>
                          <w:r w:rsidRPr="00322809">
                            <w:rPr>
                              <w:rFonts w:ascii="Arial" w:hAnsi="Arial" w:cs="Arial"/>
                              <w:color w:val="000000" w:themeColor="text1"/>
                              <w:sz w:val="24"/>
                              <w:szCs w:val="24"/>
                            </w:rPr>
                            <w:fldChar w:fldCharType="separate"/>
                          </w:r>
                          <w:r w:rsidRPr="00322809">
                            <w:rPr>
                              <w:rFonts w:ascii="Arial" w:hAnsi="Arial" w:cs="Arial"/>
                              <w:noProof/>
                              <w:color w:val="000000" w:themeColor="text1"/>
                              <w:sz w:val="24"/>
                              <w:szCs w:val="24"/>
                            </w:rPr>
                            <w:t>1</w:t>
                          </w:r>
                          <w:r w:rsidRPr="00322809">
                            <w:rPr>
                              <w:rFonts w:ascii="Arial" w:hAnsi="Arial" w:cs="Arial"/>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D04A54"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3EF0F77" w14:textId="77777777" w:rsidR="00322809" w:rsidRPr="00322809" w:rsidRDefault="00322809" w:rsidP="00322809">
                    <w:pPr>
                      <w:pStyle w:val="Footer"/>
                      <w:jc w:val="right"/>
                      <w:rPr>
                        <w:rFonts w:ascii="Arial" w:hAnsi="Arial" w:cs="Arial"/>
                        <w:color w:val="000000" w:themeColor="text1"/>
                        <w:sz w:val="24"/>
                        <w:szCs w:val="24"/>
                      </w:rPr>
                    </w:pPr>
                    <w:r w:rsidRPr="00322809">
                      <w:rPr>
                        <w:rFonts w:ascii="Arial" w:hAnsi="Arial" w:cs="Arial"/>
                        <w:color w:val="000000" w:themeColor="text1"/>
                        <w:sz w:val="24"/>
                        <w:szCs w:val="24"/>
                      </w:rPr>
                      <w:fldChar w:fldCharType="begin"/>
                    </w:r>
                    <w:r w:rsidRPr="00322809">
                      <w:rPr>
                        <w:rFonts w:ascii="Arial" w:hAnsi="Arial" w:cs="Arial"/>
                        <w:color w:val="000000" w:themeColor="text1"/>
                        <w:sz w:val="24"/>
                        <w:szCs w:val="24"/>
                      </w:rPr>
                      <w:instrText xml:space="preserve"> PAGE  \* Arabic  \* MERGEFORMAT </w:instrText>
                    </w:r>
                    <w:r w:rsidRPr="00322809">
                      <w:rPr>
                        <w:rFonts w:ascii="Arial" w:hAnsi="Arial" w:cs="Arial"/>
                        <w:color w:val="000000" w:themeColor="text1"/>
                        <w:sz w:val="24"/>
                        <w:szCs w:val="24"/>
                      </w:rPr>
                      <w:fldChar w:fldCharType="separate"/>
                    </w:r>
                    <w:r w:rsidRPr="00322809">
                      <w:rPr>
                        <w:rFonts w:ascii="Arial" w:hAnsi="Arial" w:cs="Arial"/>
                        <w:noProof/>
                        <w:color w:val="000000" w:themeColor="text1"/>
                        <w:sz w:val="24"/>
                        <w:szCs w:val="24"/>
                      </w:rPr>
                      <w:t>1</w:t>
                    </w:r>
                    <w:r w:rsidRPr="00322809">
                      <w:rPr>
                        <w:rFonts w:ascii="Arial" w:hAnsi="Arial" w:cs="Arial"/>
                        <w:color w:val="000000" w:themeColor="text1"/>
                        <w:sz w:val="24"/>
                        <w:szCs w:val="24"/>
                      </w:rPr>
                      <w:fldChar w:fldCharType="end"/>
                    </w:r>
                  </w:p>
                </w:txbxContent>
              </v:textbox>
              <w10:wrap anchorx="margin" anchory="margin"/>
            </v:shape>
          </w:pict>
        </mc:Fallback>
      </mc:AlternateContent>
    </w:r>
    <w:r w:rsidRPr="00322809">
      <w:rPr>
        <w:rFonts w:ascii="Arial" w:hAnsi="Arial" w:cs="Arial"/>
        <w:noProof/>
        <w:color w:val="4472C4" w:themeColor="accent1"/>
        <w:sz w:val="24"/>
        <w:szCs w:val="24"/>
        <w:lang w:eastAsia="en-GB"/>
      </w:rPr>
      <mc:AlternateContent>
        <mc:Choice Requires="wps">
          <w:drawing>
            <wp:anchor distT="91440" distB="91440" distL="114300" distR="114300" simplePos="0" relativeHeight="251660288" behindDoc="1" locked="0" layoutInCell="1" allowOverlap="1" wp14:anchorId="037CACD6" wp14:editId="60FF38C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0C2B754"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" fillcolor="#4472c4 [3204]" stroked="f" strokeweight="1pt">
              <w10:wrap type="square" anchorx="margin" anchory="margin"/>
            </v:rect>
          </w:pict>
        </mc:Fallback>
      </mc:AlternateContent>
    </w:r>
    <w:r w:rsidRPr="00322809">
      <w:rPr>
        <w:rFonts w:ascii="Arial" w:hAnsi="Arial" w:cs="Arial"/>
        <w:sz w:val="24"/>
        <w:szCs w:val="24"/>
      </w:rPr>
      <w:t>L</w:t>
    </w:r>
    <w:r>
      <w:rPr>
        <w:rFonts w:ascii="Arial" w:hAnsi="Arial" w:cs="Arial"/>
        <w:sz w:val="24"/>
        <w:szCs w:val="24"/>
      </w:rPr>
      <w:t>AST REVIEWED</w:t>
    </w:r>
    <w:r w:rsidR="002D2C5C">
      <w:rPr>
        <w:rFonts w:ascii="Arial" w:hAnsi="Arial" w:cs="Arial"/>
        <w:sz w:val="24"/>
        <w:szCs w:val="24"/>
      </w:rPr>
      <w:t xml:space="preserve"> APRIL 2023</w:t>
    </w:r>
  </w:p>
  <w:p w14:paraId="43465FA6" w14:textId="343C7CB5" w:rsidR="00322809" w:rsidRPr="00322809" w:rsidRDefault="00322809" w:rsidP="00322809">
    <w:pPr>
      <w:pStyle w:val="Footer"/>
      <w:rPr>
        <w:rFonts w:ascii="Arial" w:hAnsi="Arial" w:cs="Arial"/>
        <w:sz w:val="24"/>
        <w:szCs w:val="24"/>
      </w:rPr>
    </w:pPr>
    <w:r>
      <w:rPr>
        <w:rFonts w:ascii="Arial" w:hAnsi="Arial" w:cs="Arial"/>
        <w:sz w:val="24"/>
        <w:szCs w:val="24"/>
      </w:rPr>
      <w:t>DUE FOR REVIEW</w:t>
    </w:r>
    <w:r w:rsidRPr="00322809">
      <w:rPr>
        <w:rFonts w:ascii="Arial" w:hAnsi="Arial" w:cs="Arial"/>
        <w:sz w:val="24"/>
        <w:szCs w:val="24"/>
      </w:rPr>
      <w:t xml:space="preserve"> </w:t>
    </w:r>
    <w:r w:rsidR="002D2C5C">
      <w:rPr>
        <w:rFonts w:ascii="Arial" w:hAnsi="Arial" w:cs="Arial"/>
        <w:sz w:val="24"/>
        <w:szCs w:val="24"/>
      </w:rPr>
      <w:t>APRIL 2026</w:t>
    </w:r>
  </w:p>
  <w:p w14:paraId="0CE31D64" w14:textId="77777777" w:rsidR="00322809" w:rsidRPr="00322809" w:rsidRDefault="00322809">
    <w:pPr>
      <w:pStyle w:val="Foo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04A7" w14:textId="77777777" w:rsidR="00322809" w:rsidRDefault="00322809" w:rsidP="00322809">
    <w:pPr>
      <w:pStyle w:val="Footer"/>
      <w:rPr>
        <w:rFonts w:ascii="Arial" w:hAnsi="Arial" w:cs="Arial"/>
        <w:sz w:val="24"/>
        <w:szCs w:val="24"/>
      </w:rPr>
    </w:pPr>
    <w:r w:rsidRPr="00322809">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049A4C10" wp14:editId="2E64BFDB">
              <wp:simplePos x="0" y="0"/>
              <wp:positionH relativeFrom="margin">
                <wp:align>right</wp:align>
              </wp:positionH>
              <wp:positionV relativeFrom="bottomMargin">
                <wp:align>top</wp:align>
              </wp:positionV>
              <wp:extent cx="1508760" cy="395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BC7AD1B" w14:textId="77777777" w:rsidR="00322809" w:rsidRPr="00322809" w:rsidRDefault="00322809" w:rsidP="00322809">
                          <w:pPr>
                            <w:pStyle w:val="Footer"/>
                            <w:jc w:val="right"/>
                            <w:rPr>
                              <w:rFonts w:ascii="Arial" w:hAnsi="Arial" w:cs="Arial"/>
                              <w:color w:val="000000" w:themeColor="text1"/>
                              <w:sz w:val="24"/>
                              <w:szCs w:val="24"/>
                            </w:rPr>
                          </w:pPr>
                          <w:r w:rsidRPr="00322809">
                            <w:rPr>
                              <w:rFonts w:ascii="Arial" w:hAnsi="Arial" w:cs="Arial"/>
                              <w:color w:val="000000" w:themeColor="text1"/>
                              <w:sz w:val="24"/>
                              <w:szCs w:val="24"/>
                            </w:rPr>
                            <w:fldChar w:fldCharType="begin"/>
                          </w:r>
                          <w:r w:rsidRPr="00322809">
                            <w:rPr>
                              <w:rFonts w:ascii="Arial" w:hAnsi="Arial" w:cs="Arial"/>
                              <w:color w:val="000000" w:themeColor="text1"/>
                              <w:sz w:val="24"/>
                              <w:szCs w:val="24"/>
                            </w:rPr>
                            <w:instrText xml:space="preserve"> PAGE  \* Arabic  \* MERGEFORMAT </w:instrText>
                          </w:r>
                          <w:r w:rsidRPr="00322809">
                            <w:rPr>
                              <w:rFonts w:ascii="Arial" w:hAnsi="Arial" w:cs="Arial"/>
                              <w:color w:val="000000" w:themeColor="text1"/>
                              <w:sz w:val="24"/>
                              <w:szCs w:val="24"/>
                            </w:rPr>
                            <w:fldChar w:fldCharType="separate"/>
                          </w:r>
                          <w:r w:rsidRPr="00322809">
                            <w:rPr>
                              <w:rFonts w:ascii="Arial" w:hAnsi="Arial" w:cs="Arial"/>
                              <w:noProof/>
                              <w:color w:val="000000" w:themeColor="text1"/>
                              <w:sz w:val="24"/>
                              <w:szCs w:val="24"/>
                            </w:rPr>
                            <w:t>1</w:t>
                          </w:r>
                          <w:r w:rsidRPr="00322809">
                            <w:rPr>
                              <w:rFonts w:ascii="Arial" w:hAnsi="Arial" w:cs="Arial"/>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9A4C10" id="_x0000_t202" coordsize="21600,21600" o:spt="202" path="m,l,21600r21600,l21600,xe">
              <v:stroke joinstyle="miter"/>
              <v:path gradientshapeok="t" o:connecttype="rect"/>
            </v:shapetype>
            <v:shape id="Text Box 2" o:spid="_x0000_s1027"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1BC7AD1B" w14:textId="77777777" w:rsidR="00322809" w:rsidRPr="00322809" w:rsidRDefault="00322809" w:rsidP="00322809">
                    <w:pPr>
                      <w:pStyle w:val="Footer"/>
                      <w:jc w:val="right"/>
                      <w:rPr>
                        <w:rFonts w:ascii="Arial" w:hAnsi="Arial" w:cs="Arial"/>
                        <w:color w:val="000000" w:themeColor="text1"/>
                        <w:sz w:val="24"/>
                        <w:szCs w:val="24"/>
                      </w:rPr>
                    </w:pPr>
                    <w:r w:rsidRPr="00322809">
                      <w:rPr>
                        <w:rFonts w:ascii="Arial" w:hAnsi="Arial" w:cs="Arial"/>
                        <w:color w:val="000000" w:themeColor="text1"/>
                        <w:sz w:val="24"/>
                        <w:szCs w:val="24"/>
                      </w:rPr>
                      <w:fldChar w:fldCharType="begin"/>
                    </w:r>
                    <w:r w:rsidRPr="00322809">
                      <w:rPr>
                        <w:rFonts w:ascii="Arial" w:hAnsi="Arial" w:cs="Arial"/>
                        <w:color w:val="000000" w:themeColor="text1"/>
                        <w:sz w:val="24"/>
                        <w:szCs w:val="24"/>
                      </w:rPr>
                      <w:instrText xml:space="preserve"> PAGE  \* Arabic  \* MERGEFORMAT </w:instrText>
                    </w:r>
                    <w:r w:rsidRPr="00322809">
                      <w:rPr>
                        <w:rFonts w:ascii="Arial" w:hAnsi="Arial" w:cs="Arial"/>
                        <w:color w:val="000000" w:themeColor="text1"/>
                        <w:sz w:val="24"/>
                        <w:szCs w:val="24"/>
                      </w:rPr>
                      <w:fldChar w:fldCharType="separate"/>
                    </w:r>
                    <w:r w:rsidRPr="00322809">
                      <w:rPr>
                        <w:rFonts w:ascii="Arial" w:hAnsi="Arial" w:cs="Arial"/>
                        <w:noProof/>
                        <w:color w:val="000000" w:themeColor="text1"/>
                        <w:sz w:val="24"/>
                        <w:szCs w:val="24"/>
                      </w:rPr>
                      <w:t>1</w:t>
                    </w:r>
                    <w:r w:rsidRPr="00322809">
                      <w:rPr>
                        <w:rFonts w:ascii="Arial" w:hAnsi="Arial" w:cs="Arial"/>
                        <w:color w:val="000000" w:themeColor="text1"/>
                        <w:sz w:val="24"/>
                        <w:szCs w:val="24"/>
                      </w:rPr>
                      <w:fldChar w:fldCharType="end"/>
                    </w:r>
                  </w:p>
                </w:txbxContent>
              </v:textbox>
              <w10:wrap anchorx="margin" anchory="margin"/>
            </v:shape>
          </w:pict>
        </mc:Fallback>
      </mc:AlternateContent>
    </w:r>
    <w:r w:rsidRPr="00322809">
      <w:rPr>
        <w:rFonts w:ascii="Arial" w:hAnsi="Arial" w:cs="Arial"/>
        <w:noProof/>
        <w:color w:val="4472C4" w:themeColor="accent1"/>
        <w:sz w:val="24"/>
        <w:szCs w:val="24"/>
        <w:lang w:eastAsia="en-GB"/>
      </w:rPr>
      <mc:AlternateContent>
        <mc:Choice Requires="wps">
          <w:drawing>
            <wp:anchor distT="91440" distB="91440" distL="114300" distR="114300" simplePos="0" relativeHeight="251663360" behindDoc="1" locked="0" layoutInCell="1" allowOverlap="1" wp14:anchorId="6A210E50" wp14:editId="112EF4E2">
              <wp:simplePos x="0" y="0"/>
              <wp:positionH relativeFrom="margin">
                <wp:align>center</wp:align>
              </wp:positionH>
              <wp:positionV relativeFrom="bottomMargin">
                <wp:align>top</wp:align>
              </wp:positionV>
              <wp:extent cx="5943600" cy="3619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B1334A4" id="Rectangle 3"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" fillcolor="#4472c4 [3204]" stroked="f" strokeweight="1pt">
              <w10:wrap type="square" anchorx="margin" anchory="margin"/>
            </v:rect>
          </w:pict>
        </mc:Fallback>
      </mc:AlternateContent>
    </w:r>
    <w:r w:rsidRPr="00322809">
      <w:rPr>
        <w:rFonts w:ascii="Arial" w:hAnsi="Arial" w:cs="Arial"/>
        <w:sz w:val="24"/>
        <w:szCs w:val="24"/>
      </w:rPr>
      <w:t>L</w:t>
    </w:r>
    <w:r>
      <w:rPr>
        <w:rFonts w:ascii="Arial" w:hAnsi="Arial" w:cs="Arial"/>
        <w:sz w:val="24"/>
        <w:szCs w:val="24"/>
      </w:rPr>
      <w:t>AST REVIEWED</w:t>
    </w:r>
  </w:p>
  <w:p w14:paraId="0E9841EE" w14:textId="77777777" w:rsidR="00322809" w:rsidRPr="00322809" w:rsidRDefault="00322809" w:rsidP="00322809">
    <w:pPr>
      <w:pStyle w:val="Footer"/>
      <w:rPr>
        <w:rFonts w:ascii="Arial" w:hAnsi="Arial" w:cs="Arial"/>
        <w:sz w:val="24"/>
        <w:szCs w:val="24"/>
      </w:rPr>
    </w:pPr>
    <w:r>
      <w:rPr>
        <w:rFonts w:ascii="Arial" w:hAnsi="Arial" w:cs="Arial"/>
        <w:sz w:val="24"/>
        <w:szCs w:val="24"/>
      </w:rPr>
      <w:t>DUE FOR REVIEW</w:t>
    </w:r>
    <w:r w:rsidRPr="00322809">
      <w:rPr>
        <w:rFonts w:ascii="Arial" w:hAnsi="Arial" w:cs="Arial"/>
        <w:sz w:val="24"/>
        <w:szCs w:val="24"/>
      </w:rPr>
      <w:t xml:space="preserve"> </w:t>
    </w:r>
  </w:p>
  <w:p w14:paraId="0225F0FA" w14:textId="77777777" w:rsidR="00322809" w:rsidRPr="00322809" w:rsidRDefault="00322809">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366E" w14:textId="77777777" w:rsidR="00322809" w:rsidRDefault="00322809" w:rsidP="00322809">
      <w:pPr>
        <w:spacing w:after="0" w:line="240" w:lineRule="auto"/>
      </w:pPr>
      <w:r>
        <w:separator/>
      </w:r>
    </w:p>
  </w:footnote>
  <w:footnote w:type="continuationSeparator" w:id="0">
    <w:p w14:paraId="6FA5235B" w14:textId="77777777" w:rsidR="00322809" w:rsidRDefault="00322809" w:rsidP="00322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187"/>
    <w:multiLevelType w:val="hybridMultilevel"/>
    <w:tmpl w:val="F4E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61861"/>
    <w:multiLevelType w:val="hybridMultilevel"/>
    <w:tmpl w:val="B0B0F9F6"/>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E9F188C"/>
    <w:multiLevelType w:val="hybridMultilevel"/>
    <w:tmpl w:val="130AE72C"/>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80236F0"/>
    <w:multiLevelType w:val="hybridMultilevel"/>
    <w:tmpl w:val="0AE43D5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5C361C"/>
    <w:multiLevelType w:val="hybridMultilevel"/>
    <w:tmpl w:val="547ECE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12BC3"/>
    <w:multiLevelType w:val="hybridMultilevel"/>
    <w:tmpl w:val="2082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D74D2"/>
    <w:multiLevelType w:val="hybridMultilevel"/>
    <w:tmpl w:val="E6909F6E"/>
    <w:lvl w:ilvl="0" w:tplc="FFFFFFFF">
      <w:start w:val="1"/>
      <w:numFmt w:val="decimal"/>
      <w:lvlText w:val="%1."/>
      <w:lvlJc w:val="left"/>
      <w:pPr>
        <w:ind w:left="1080" w:hanging="72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A50B83"/>
    <w:multiLevelType w:val="hybridMultilevel"/>
    <w:tmpl w:val="9454C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9E341B"/>
    <w:multiLevelType w:val="hybridMultilevel"/>
    <w:tmpl w:val="8F182716"/>
    <w:lvl w:ilvl="0" w:tplc="FFFFFFFF">
      <w:start w:val="1"/>
      <w:numFmt w:val="decimal"/>
      <w:lvlText w:val="%1."/>
      <w:lvlJc w:val="left"/>
      <w:pPr>
        <w:ind w:left="1080" w:hanging="72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1126BF"/>
    <w:multiLevelType w:val="hybridMultilevel"/>
    <w:tmpl w:val="5BE4A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E7A7C"/>
    <w:multiLevelType w:val="hybridMultilevel"/>
    <w:tmpl w:val="B4780118"/>
    <w:lvl w:ilvl="0" w:tplc="850CB2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93518"/>
    <w:multiLevelType w:val="hybridMultilevel"/>
    <w:tmpl w:val="12186E2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40BD6533"/>
    <w:multiLevelType w:val="hybridMultilevel"/>
    <w:tmpl w:val="42D8B34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14B0CED"/>
    <w:multiLevelType w:val="hybridMultilevel"/>
    <w:tmpl w:val="44EA4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621FD"/>
    <w:multiLevelType w:val="hybridMultilevel"/>
    <w:tmpl w:val="452E4EA4"/>
    <w:lvl w:ilvl="0" w:tplc="FFFFFFFF">
      <w:start w:val="1"/>
      <w:numFmt w:val="decimal"/>
      <w:lvlText w:val="%1."/>
      <w:lvlJc w:val="left"/>
      <w:pPr>
        <w:ind w:left="1080" w:hanging="72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3A2325"/>
    <w:multiLevelType w:val="hybridMultilevel"/>
    <w:tmpl w:val="06FA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544DF"/>
    <w:multiLevelType w:val="hybridMultilevel"/>
    <w:tmpl w:val="7DE0670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DE7198"/>
    <w:multiLevelType w:val="hybridMultilevel"/>
    <w:tmpl w:val="592C6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16E50"/>
    <w:multiLevelType w:val="hybridMultilevel"/>
    <w:tmpl w:val="6AC8DE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027941"/>
    <w:multiLevelType w:val="hybridMultilevel"/>
    <w:tmpl w:val="E17E4C0A"/>
    <w:lvl w:ilvl="0" w:tplc="D2186C7A">
      <w:start w:val="1"/>
      <w:numFmt w:val="decimal"/>
      <w:lvlText w:val="%1."/>
      <w:lvlJc w:val="left"/>
      <w:pPr>
        <w:ind w:left="1080" w:hanging="720"/>
      </w:pPr>
      <w:rPr>
        <w:rFonts w:hint="default"/>
      </w:rPr>
    </w:lvl>
    <w:lvl w:ilvl="1" w:tplc="B204E0AC">
      <w:start w:val="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0E2003"/>
    <w:multiLevelType w:val="hybridMultilevel"/>
    <w:tmpl w:val="C4B2655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E632C3E"/>
    <w:multiLevelType w:val="hybridMultilevel"/>
    <w:tmpl w:val="3DB4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735712">
    <w:abstractNumId w:val="21"/>
  </w:num>
  <w:num w:numId="2" w16cid:durableId="1136948799">
    <w:abstractNumId w:val="7"/>
  </w:num>
  <w:num w:numId="3" w16cid:durableId="326323621">
    <w:abstractNumId w:val="19"/>
  </w:num>
  <w:num w:numId="4" w16cid:durableId="241136932">
    <w:abstractNumId w:val="15"/>
  </w:num>
  <w:num w:numId="5" w16cid:durableId="737481159">
    <w:abstractNumId w:val="14"/>
  </w:num>
  <w:num w:numId="6" w16cid:durableId="1592935394">
    <w:abstractNumId w:val="6"/>
  </w:num>
  <w:num w:numId="7" w16cid:durableId="1309633889">
    <w:abstractNumId w:val="0"/>
  </w:num>
  <w:num w:numId="8" w16cid:durableId="577524145">
    <w:abstractNumId w:val="8"/>
  </w:num>
  <w:num w:numId="9" w16cid:durableId="898132575">
    <w:abstractNumId w:val="4"/>
  </w:num>
  <w:num w:numId="10" w16cid:durableId="594173469">
    <w:abstractNumId w:val="18"/>
  </w:num>
  <w:num w:numId="11" w16cid:durableId="1911231300">
    <w:abstractNumId w:val="10"/>
  </w:num>
  <w:num w:numId="12" w16cid:durableId="1989749229">
    <w:abstractNumId w:val="5"/>
  </w:num>
  <w:num w:numId="13" w16cid:durableId="1346906561">
    <w:abstractNumId w:val="3"/>
  </w:num>
  <w:num w:numId="14" w16cid:durableId="200752580">
    <w:abstractNumId w:val="17"/>
  </w:num>
  <w:num w:numId="15" w16cid:durableId="1666587507">
    <w:abstractNumId w:val="16"/>
  </w:num>
  <w:num w:numId="16" w16cid:durableId="1596211282">
    <w:abstractNumId w:val="13"/>
  </w:num>
  <w:num w:numId="17" w16cid:durableId="1966306596">
    <w:abstractNumId w:val="9"/>
  </w:num>
  <w:num w:numId="18" w16cid:durableId="565183014">
    <w:abstractNumId w:val="12"/>
  </w:num>
  <w:num w:numId="19" w16cid:durableId="1466391633">
    <w:abstractNumId w:val="20"/>
  </w:num>
  <w:num w:numId="20" w16cid:durableId="1924491039">
    <w:abstractNumId w:val="2"/>
  </w:num>
  <w:num w:numId="21" w16cid:durableId="2073505356">
    <w:abstractNumId w:val="1"/>
  </w:num>
  <w:num w:numId="22" w16cid:durableId="1478961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91"/>
    <w:rsid w:val="002D2C5C"/>
    <w:rsid w:val="00322809"/>
    <w:rsid w:val="0035602E"/>
    <w:rsid w:val="0070772F"/>
    <w:rsid w:val="00956E32"/>
    <w:rsid w:val="00C82C6D"/>
    <w:rsid w:val="00E3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F3F01"/>
  <w15:chartTrackingRefBased/>
  <w15:docId w15:val="{A6DE824F-9382-4ED9-BBF4-C7381E68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72F"/>
    <w:pPr>
      <w:ind w:left="720"/>
      <w:contextualSpacing/>
    </w:pPr>
  </w:style>
  <w:style w:type="character" w:styleId="Hyperlink">
    <w:name w:val="Hyperlink"/>
    <w:basedOn w:val="DefaultParagraphFont"/>
    <w:uiPriority w:val="99"/>
    <w:unhideWhenUsed/>
    <w:rsid w:val="0070772F"/>
    <w:rPr>
      <w:color w:val="0563C1" w:themeColor="hyperlink"/>
      <w:u w:val="single"/>
    </w:rPr>
  </w:style>
  <w:style w:type="character" w:styleId="UnresolvedMention">
    <w:name w:val="Unresolved Mention"/>
    <w:basedOn w:val="DefaultParagraphFont"/>
    <w:uiPriority w:val="99"/>
    <w:semiHidden/>
    <w:unhideWhenUsed/>
    <w:rsid w:val="0070772F"/>
    <w:rPr>
      <w:color w:val="605E5C"/>
      <w:shd w:val="clear" w:color="auto" w:fill="E1DFDD"/>
    </w:rPr>
  </w:style>
  <w:style w:type="paragraph" w:styleId="Header">
    <w:name w:val="header"/>
    <w:basedOn w:val="Normal"/>
    <w:link w:val="HeaderChar"/>
    <w:uiPriority w:val="99"/>
    <w:unhideWhenUsed/>
    <w:rsid w:val="00322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809"/>
  </w:style>
  <w:style w:type="paragraph" w:styleId="Footer">
    <w:name w:val="footer"/>
    <w:basedOn w:val="Normal"/>
    <w:link w:val="FooterChar"/>
    <w:uiPriority w:val="99"/>
    <w:unhideWhenUsed/>
    <w:rsid w:val="00322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809"/>
  </w:style>
  <w:style w:type="table" w:styleId="TableGrid">
    <w:name w:val="Table Grid"/>
    <w:basedOn w:val="TableNormal"/>
    <w:uiPriority w:val="59"/>
    <w:rsid w:val="0032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ice.org.uk/guidance/ng5/chapter/1-Recommendations" TargetMode="External"/><Relationship Id="rId4" Type="http://schemas.openxmlformats.org/officeDocument/2006/relationships/webSettings" Target="webSettings.xml"/><Relationship Id="rId9" Type="http://schemas.openxmlformats.org/officeDocument/2006/relationships/hyperlink" Target="https://www.england.nhs.uk/north/wp-content/uploads/sites/5/2018/12/IDD-GP-Guide-short-v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FINNEGAN, Emma (ROTHERHAM DONCASTER AND SOUTH HUMBER NHS FOUNDATION TRUST)</dc:creator>
  <cp:keywords/>
  <dc:description/>
  <cp:lastModifiedBy>FINNEGAN, Emma (ROTHERHAM DONCASTER AND SOUTH HUMBER NHS FOUNDATION TRUST)</cp:lastModifiedBy>
  <cp:revision>4</cp:revision>
  <dcterms:created xsi:type="dcterms:W3CDTF">2023-03-31T08:41:00Z</dcterms:created>
  <dcterms:modified xsi:type="dcterms:W3CDTF">2023-04-21T14:13:00Z</dcterms:modified>
</cp:coreProperties>
</file>