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7" w:rsidRPr="0010060B" w:rsidRDefault="00767675" w:rsidP="001747A7">
      <w:pPr>
        <w:jc w:val="right"/>
        <w:rPr>
          <w:rFonts w:cs="Arial"/>
          <w:b/>
          <w:sz w:val="24"/>
        </w:rPr>
      </w:pPr>
      <w:r>
        <w:rPr>
          <w:rFonts w:cs="Arial"/>
          <w:b/>
          <w:sz w:val="24"/>
        </w:rPr>
        <w:t>Appendix 2</w:t>
      </w:r>
    </w:p>
    <w:p w:rsidR="004E434A" w:rsidRDefault="004E434A" w:rsidP="00BB4B76">
      <w:pPr>
        <w:jc w:val="right"/>
      </w:pPr>
      <w:r>
        <w:rPr>
          <w:noProof/>
          <w:color w:val="0000FF"/>
        </w:rPr>
        <w:drawing>
          <wp:inline distT="0" distB="0" distL="0" distR="0" wp14:anchorId="417E5055" wp14:editId="25DC9363">
            <wp:extent cx="1130300" cy="521677"/>
            <wp:effectExtent l="0" t="0" r="0" b="0"/>
            <wp:docPr id="1" name="Picture 1" descr="http://nww.intranet.rdash.nhs.uk/wp-content/uploads/2012/07/Rotherham-Doncaster-and-South-Humber-NHS-Foundation-Trust-RGB-BLUE-700x31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ww.intranet.rdash.nhs.uk/wp-content/uploads/2012/07/Rotherham-Doncaster-and-South-Humber-NHS-Foundation-Trust-RGB-BLUE-700x31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5" t="16409" r="7046" b="16718"/>
                    <a:stretch/>
                  </pic:blipFill>
                  <pic:spPr bwMode="auto">
                    <a:xfrm>
                      <a:off x="0" y="0"/>
                      <a:ext cx="1130755" cy="521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34A" w:rsidRPr="004E434A" w:rsidRDefault="004E434A" w:rsidP="004E434A">
      <w:pPr>
        <w:spacing w:before="0" w:after="0"/>
        <w:rPr>
          <w:rFonts w:eastAsia="Calibri" w:cs="Arial"/>
          <w:b/>
          <w:sz w:val="36"/>
          <w:szCs w:val="36"/>
          <w:lang w:eastAsia="en-US"/>
        </w:rPr>
      </w:pPr>
      <w:r w:rsidRPr="004E434A">
        <w:rPr>
          <w:rFonts w:eastAsia="Calibri" w:cs="Arial"/>
          <w:b/>
          <w:sz w:val="36"/>
          <w:szCs w:val="36"/>
          <w:lang w:eastAsia="en-US"/>
        </w:rPr>
        <w:t>Continence Health Advisory Service Referral Form</w:t>
      </w:r>
    </w:p>
    <w:p w:rsidR="0092157B" w:rsidRDefault="004E434A" w:rsidP="004E434A">
      <w:pPr>
        <w:spacing w:before="0" w:after="0"/>
        <w:jc w:val="center"/>
      </w:pPr>
      <w:r w:rsidRPr="004E434A">
        <w:rPr>
          <w:rFonts w:eastAsia="Calibri" w:cs="Arial"/>
          <w:b/>
          <w:sz w:val="36"/>
          <w:szCs w:val="36"/>
          <w:lang w:eastAsia="en-US"/>
        </w:rPr>
        <w:t>FAX TO:  01302 379551</w:t>
      </w:r>
    </w:p>
    <w:p w:rsidR="004E434A" w:rsidRDefault="004E434A" w:rsidP="004E434A">
      <w:pPr>
        <w:spacing w:before="0" w:after="0"/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041"/>
        <w:gridCol w:w="1466"/>
        <w:gridCol w:w="891"/>
        <w:gridCol w:w="429"/>
        <w:gridCol w:w="244"/>
        <w:gridCol w:w="236"/>
        <w:gridCol w:w="1154"/>
        <w:gridCol w:w="1049"/>
        <w:gridCol w:w="1398"/>
      </w:tblGrid>
      <w:tr w:rsidR="004E434A" w:rsidRPr="004E434A" w:rsidTr="004A31C9">
        <w:trPr>
          <w:trHeight w:val="145"/>
        </w:trPr>
        <w:tc>
          <w:tcPr>
            <w:tcW w:w="5103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Date: 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Time:</w:t>
            </w:r>
          </w:p>
        </w:tc>
      </w:tr>
      <w:tr w:rsidR="004E434A" w:rsidRPr="004E434A" w:rsidTr="004A31C9">
        <w:trPr>
          <w:trHeight w:val="145"/>
        </w:trPr>
        <w:tc>
          <w:tcPr>
            <w:tcW w:w="5103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Name: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DOB:</w:t>
            </w:r>
          </w:p>
        </w:tc>
      </w:tr>
      <w:tr w:rsidR="004E434A" w:rsidRPr="004E434A" w:rsidTr="004A31C9">
        <w:trPr>
          <w:trHeight w:val="145"/>
        </w:trPr>
        <w:tc>
          <w:tcPr>
            <w:tcW w:w="5103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Address: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Postcode: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GP: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Surgery:</w:t>
            </w:r>
          </w:p>
        </w:tc>
      </w:tr>
      <w:tr w:rsidR="004E434A" w:rsidRPr="004E434A" w:rsidTr="004A31C9">
        <w:trPr>
          <w:trHeight w:val="145"/>
        </w:trPr>
        <w:tc>
          <w:tcPr>
            <w:tcW w:w="5103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Telephone: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Telephone:</w:t>
            </w:r>
          </w:p>
        </w:tc>
      </w:tr>
      <w:tr w:rsidR="004E434A" w:rsidRPr="004E434A" w:rsidTr="004A31C9">
        <w:trPr>
          <w:trHeight w:val="145"/>
        </w:trPr>
        <w:tc>
          <w:tcPr>
            <w:tcW w:w="5103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Referrer, designation and contact number: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NHS Number: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1001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Reason for Referral:                    </w:t>
            </w:r>
          </w:p>
          <w:p w:rsidR="004E434A" w:rsidRPr="004E434A" w:rsidRDefault="004E434A" w:rsidP="004E434A">
            <w:pPr>
              <w:tabs>
                <w:tab w:val="right" w:pos="5214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Bladder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ab/>
              <w:t xml:space="preserve">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Bowel                                                                    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u w:val="single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u w:val="single"/>
                <w:lang w:eastAsia="en-US"/>
              </w:rPr>
              <w:t>High Risk:</w:t>
            </w:r>
          </w:p>
          <w:p w:rsidR="004E434A" w:rsidRPr="004E434A" w:rsidRDefault="004E434A" w:rsidP="004E434A">
            <w:pPr>
              <w:tabs>
                <w:tab w:val="right" w:pos="5165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Bedbound   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           </w:t>
            </w:r>
          </w:p>
          <w:p w:rsidR="004E434A" w:rsidRPr="004E434A" w:rsidRDefault="004E434A" w:rsidP="004E434A">
            <w:pPr>
              <w:tabs>
                <w:tab w:val="right" w:pos="5165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Pressure Ulcers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CVA within 12 Months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CA Bladder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  <w:p w:rsidR="004E434A" w:rsidRPr="004E434A" w:rsidRDefault="004E434A" w:rsidP="004E434A">
            <w:pPr>
              <w:tabs>
                <w:tab w:val="right" w:pos="5165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CA Bowel  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  <w:p w:rsidR="004E434A" w:rsidRPr="004E434A" w:rsidRDefault="004E434A" w:rsidP="004E434A">
            <w:pPr>
              <w:tabs>
                <w:tab w:val="right" w:pos="5165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Surgery within 6 Months 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  <w:p w:rsidR="004E434A" w:rsidRPr="004E434A" w:rsidRDefault="004E434A" w:rsidP="004E434A">
            <w:pPr>
              <w:tabs>
                <w:tab w:val="right" w:pos="5165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Falls Risk   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sym w:font="Wingdings 2" w:char="F0A3"/>
            </w:r>
          </w:p>
        </w:tc>
      </w:tr>
      <w:tr w:rsidR="004E434A" w:rsidRPr="004E434A" w:rsidTr="004A31C9">
        <w:trPr>
          <w:trHeight w:val="848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Symptoms: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4081" w:type="dxa"/>
            <w:gridSpan w:val="5"/>
            <w:tcBorders>
              <w:lef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PSA Bloods taken?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Results: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Prostate Assessment done?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Results: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DRE:</w:t>
            </w:r>
          </w:p>
        </w:tc>
        <w:tc>
          <w:tcPr>
            <w:tcW w:w="480" w:type="dxa"/>
            <w:gridSpan w:val="2"/>
            <w:tcBorders>
              <w:lef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MSU taken?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Results:</w:t>
            </w:r>
          </w:p>
        </w:tc>
        <w:tc>
          <w:tcPr>
            <w:tcW w:w="1398" w:type="dxa"/>
            <w:tcBorders>
              <w:lef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Stool sample:</w:t>
            </w:r>
          </w:p>
        </w:tc>
      </w:tr>
      <w:tr w:rsidR="004E434A" w:rsidRPr="004E434A" w:rsidTr="004A31C9">
        <w:trPr>
          <w:cantSplit/>
          <w:trHeight w:val="3729"/>
        </w:trPr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lastRenderedPageBreak/>
              <w:t xml:space="preserve">PLEASE NOTE:  IF PATIENTS PRESENT WITH ANY OF THE FOLLOWING, THEY </w:t>
            </w:r>
            <w:r w:rsidRPr="004E434A">
              <w:rPr>
                <w:rFonts w:eastAsia="Calibri" w:cs="Arial"/>
                <w:b/>
                <w:szCs w:val="22"/>
                <w:u w:val="single"/>
                <w:lang w:eastAsia="en-US"/>
              </w:rPr>
              <w:t>MUST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BE REFERRED TO SECONDARY CARE: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Urgently refer:</w:t>
            </w:r>
          </w:p>
          <w:p w:rsidR="004E434A" w:rsidRPr="004E434A" w:rsidRDefault="004E434A" w:rsidP="004E434A">
            <w:pPr>
              <w:numPr>
                <w:ilvl w:val="0"/>
                <w:numId w:val="12"/>
              </w:numPr>
              <w:spacing w:before="0" w:after="0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Microscope haematuria if aged 50 years and older</w:t>
            </w:r>
          </w:p>
          <w:p w:rsidR="004E434A" w:rsidRPr="004E434A" w:rsidRDefault="004E434A" w:rsidP="004E434A">
            <w:pPr>
              <w:numPr>
                <w:ilvl w:val="0"/>
                <w:numId w:val="12"/>
              </w:numPr>
              <w:spacing w:before="0" w:after="0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Visible haematuria</w:t>
            </w:r>
          </w:p>
          <w:p w:rsidR="004E434A" w:rsidRPr="004E434A" w:rsidRDefault="004E434A" w:rsidP="004E434A">
            <w:pPr>
              <w:numPr>
                <w:ilvl w:val="0"/>
                <w:numId w:val="12"/>
              </w:numPr>
              <w:spacing w:before="0" w:after="0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Recurrent or persisting UTI</w:t>
            </w:r>
          </w:p>
          <w:p w:rsidR="004E434A" w:rsidRPr="004E434A" w:rsidRDefault="004E434A" w:rsidP="004E434A">
            <w:pPr>
              <w:numPr>
                <w:ilvl w:val="0"/>
                <w:numId w:val="12"/>
              </w:numPr>
              <w:spacing w:before="0" w:after="0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Suspected pelvic mass arising from urinary tract</w:t>
            </w:r>
          </w:p>
          <w:p w:rsidR="004E434A" w:rsidRPr="004E434A" w:rsidRDefault="004E434A" w:rsidP="004E434A">
            <w:pPr>
              <w:numPr>
                <w:ilvl w:val="0"/>
                <w:numId w:val="12"/>
              </w:numPr>
              <w:spacing w:before="0" w:after="0"/>
              <w:contextualSpacing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Suspected CA prostate or CA bladder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Refer with:</w:t>
            </w:r>
          </w:p>
          <w:p w:rsidR="004E434A" w:rsidRPr="004E434A" w:rsidRDefault="004E434A" w:rsidP="004E434A">
            <w:pPr>
              <w:numPr>
                <w:ilvl w:val="0"/>
                <w:numId w:val="13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 xml:space="preserve">Symptomatic prolapse visible at or below the vaginal </w:t>
            </w:r>
            <w:proofErr w:type="spellStart"/>
            <w:r w:rsidRPr="004E434A">
              <w:rPr>
                <w:rFonts w:eastAsia="Calibri" w:cs="Arial"/>
                <w:szCs w:val="22"/>
                <w:lang w:eastAsia="en-US"/>
              </w:rPr>
              <w:t>introitus</w:t>
            </w:r>
            <w:proofErr w:type="spellEnd"/>
          </w:p>
          <w:p w:rsidR="004E434A" w:rsidRPr="004E434A" w:rsidRDefault="004E434A" w:rsidP="004E434A">
            <w:pPr>
              <w:numPr>
                <w:ilvl w:val="0"/>
                <w:numId w:val="13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Residual urine &gt; 200mls with deranged U+E’s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Consider referring with: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Persisting bladder or urethral pain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Clinically benign pelvic masses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Associated faecal incontinence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Suspected neurological disease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 xml:space="preserve">Voiding difficulty, e.g. hesitancy, reduced flow rate, </w:t>
            </w:r>
            <w:proofErr w:type="spellStart"/>
            <w:r w:rsidRPr="004E434A">
              <w:rPr>
                <w:rFonts w:eastAsia="Calibri" w:cs="Arial"/>
                <w:szCs w:val="22"/>
                <w:lang w:eastAsia="en-US"/>
              </w:rPr>
              <w:t>nocturia</w:t>
            </w:r>
            <w:proofErr w:type="spellEnd"/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Suspected urogenital fistula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Previous pelvic cancer surgery</w:t>
            </w:r>
          </w:p>
          <w:p w:rsidR="004E434A" w:rsidRPr="004E434A" w:rsidRDefault="004E434A" w:rsidP="004E434A">
            <w:pPr>
              <w:numPr>
                <w:ilvl w:val="0"/>
                <w:numId w:val="14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Previous pelvic radiation therapy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(NICE Guidelines Oct 2006)</w:t>
            </w:r>
          </w:p>
        </w:tc>
      </w:tr>
      <w:tr w:rsidR="004E434A" w:rsidRPr="004E434A" w:rsidTr="004A31C9">
        <w:trPr>
          <w:trHeight w:val="1133"/>
        </w:trPr>
        <w:tc>
          <w:tcPr>
            <w:tcW w:w="510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IF PATIENTS PRESENT WITH POSSIBLE IRRITABLE BOWEL SYNDROME SYMPTOMS WITH ANY OF THE FOLLOWING, THEY MUST BE REFERRED TO SE</w:t>
            </w:r>
            <w:bookmarkStart w:id="0" w:name="_GoBack"/>
            <w:bookmarkEnd w:id="0"/>
            <w:r w:rsidRPr="004E434A">
              <w:rPr>
                <w:rFonts w:eastAsia="Calibri" w:cs="Arial"/>
                <w:b/>
                <w:szCs w:val="22"/>
                <w:lang w:eastAsia="en-US"/>
              </w:rPr>
              <w:t>CONDARY CARE:</w:t>
            </w:r>
          </w:p>
          <w:p w:rsidR="004E434A" w:rsidRPr="004E434A" w:rsidRDefault="004E434A" w:rsidP="004E434A">
            <w:pPr>
              <w:numPr>
                <w:ilvl w:val="0"/>
                <w:numId w:val="15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Unintentional and unexplained weight loss</w:t>
            </w:r>
          </w:p>
          <w:p w:rsidR="004E434A" w:rsidRPr="004E434A" w:rsidRDefault="004E434A" w:rsidP="004E434A">
            <w:pPr>
              <w:numPr>
                <w:ilvl w:val="0"/>
                <w:numId w:val="15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Rectal bleeding</w:t>
            </w:r>
          </w:p>
          <w:p w:rsidR="004E434A" w:rsidRPr="004E434A" w:rsidRDefault="004E434A" w:rsidP="004E434A">
            <w:pPr>
              <w:numPr>
                <w:ilvl w:val="0"/>
                <w:numId w:val="15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A family history of bowel or ovarian cancer</w:t>
            </w:r>
          </w:p>
          <w:p w:rsidR="004E434A" w:rsidRPr="004E434A" w:rsidRDefault="004E434A" w:rsidP="004E434A">
            <w:pPr>
              <w:numPr>
                <w:ilvl w:val="0"/>
                <w:numId w:val="15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People aged over 60, change in bowel habit lasting more than 6 weeks with looser and/or more frequent stools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Is there any blood in their urine/stools?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Yes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ab/>
              <w:t xml:space="preserve">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No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ASSESS AND CLINICALLY EXAMINE PATIENTS WITH POSSIBLE IRRITABLE BOWEL SYNDROME SYMPTOMS AND REFER TO SECONDARY CARE:</w:t>
            </w:r>
          </w:p>
          <w:p w:rsidR="004E434A" w:rsidRPr="004E434A" w:rsidRDefault="004E434A" w:rsidP="004E434A">
            <w:pPr>
              <w:numPr>
                <w:ilvl w:val="0"/>
                <w:numId w:val="16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Anaemia</w:t>
            </w:r>
          </w:p>
          <w:p w:rsidR="004E434A" w:rsidRPr="004E434A" w:rsidRDefault="004E434A" w:rsidP="004E434A">
            <w:pPr>
              <w:numPr>
                <w:ilvl w:val="0"/>
                <w:numId w:val="16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Abdominal masses</w:t>
            </w:r>
          </w:p>
          <w:p w:rsidR="004E434A" w:rsidRPr="004E434A" w:rsidRDefault="004E434A" w:rsidP="004E434A">
            <w:pPr>
              <w:numPr>
                <w:ilvl w:val="0"/>
                <w:numId w:val="16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Rectal masses</w:t>
            </w:r>
          </w:p>
          <w:p w:rsidR="004E434A" w:rsidRPr="004E434A" w:rsidRDefault="004E434A" w:rsidP="004E434A">
            <w:pPr>
              <w:numPr>
                <w:ilvl w:val="0"/>
                <w:numId w:val="16"/>
              </w:numPr>
              <w:spacing w:before="0" w:after="0"/>
              <w:contextualSpacing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szCs w:val="22"/>
                <w:lang w:eastAsia="en-US"/>
              </w:rPr>
              <w:t>Inflammatory markers for inflammatory bowel disease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NICE has also produced a pathway on colorectal cancer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Do they have persistent pain in their bladder?</w:t>
            </w:r>
          </w:p>
          <w:p w:rsidR="004E434A" w:rsidRPr="004E434A" w:rsidRDefault="004E434A" w:rsidP="004E434A">
            <w:pPr>
              <w:tabs>
                <w:tab w:val="center" w:pos="2582"/>
              </w:tabs>
              <w:spacing w:before="0" w:after="0"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 Yes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ab/>
              <w:t xml:space="preserve">       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No</w:t>
            </w:r>
          </w:p>
        </w:tc>
      </w:tr>
      <w:tr w:rsidR="004E434A" w:rsidRPr="004E434A" w:rsidTr="004A31C9">
        <w:trPr>
          <w:trHeight w:val="1093"/>
        </w:trPr>
        <w:tc>
          <w:tcPr>
            <w:tcW w:w="5103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If yes to the above: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Have they seen their GP?  If not, please refer to GP</w:t>
            </w:r>
          </w:p>
          <w:p w:rsidR="004E434A" w:rsidRPr="004E434A" w:rsidRDefault="004E434A" w:rsidP="004E434A">
            <w:pPr>
              <w:tabs>
                <w:tab w:val="center" w:pos="2582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 Yes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ab/>
              <w:t xml:space="preserve">              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No</w:t>
            </w:r>
          </w:p>
        </w:tc>
        <w:tc>
          <w:tcPr>
            <w:tcW w:w="4081" w:type="dxa"/>
            <w:gridSpan w:val="5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Have they had any treatment for the problem in the past?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Yes                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 No</w:t>
            </w:r>
          </w:p>
        </w:tc>
      </w:tr>
      <w:tr w:rsidR="004E434A" w:rsidRPr="004E434A" w:rsidTr="004A31C9">
        <w:trPr>
          <w:trHeight w:val="1141"/>
        </w:trPr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If patient is being referred for constipation, what bowel care regime has been in place?</w:t>
            </w:r>
          </w:p>
        </w:tc>
        <w:tc>
          <w:tcPr>
            <w:tcW w:w="40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If patient has been referred for loose stools, what investigations have been performed?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Stool samples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Colonoscopy</w:t>
            </w:r>
          </w:p>
        </w:tc>
      </w:tr>
      <w:tr w:rsidR="004E434A" w:rsidRPr="004E434A" w:rsidTr="004A31C9">
        <w:trPr>
          <w:trHeight w:val="619"/>
        </w:trPr>
        <w:tc>
          <w:tcPr>
            <w:tcW w:w="5103" w:type="dxa"/>
            <w:gridSpan w:val="5"/>
            <w:tcBorders>
              <w:righ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Has advice been given on diet and fluid?</w:t>
            </w:r>
          </w:p>
        </w:tc>
        <w:tc>
          <w:tcPr>
            <w:tcW w:w="4081" w:type="dxa"/>
            <w:gridSpan w:val="5"/>
            <w:tcBorders>
              <w:left w:val="nil"/>
            </w:tcBorders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2630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Past Medical History: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Neurological Disorder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Dementia         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COPD     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Chronic Constipation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tabs>
                <w:tab w:val="left" w:pos="31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Diabetic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ab/>
              <w:t xml:space="preserve">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Prostate Problems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IBS          </w:t>
            </w:r>
          </w:p>
          <w:p w:rsidR="004E434A" w:rsidRPr="004E434A" w:rsidRDefault="004E434A" w:rsidP="004E434A">
            <w:pPr>
              <w:tabs>
                <w:tab w:val="left" w:pos="31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lastRenderedPageBreak/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Haemorrhoids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Other …………………………………</w:t>
            </w:r>
            <w:r w:rsidR="00301031">
              <w:rPr>
                <w:rFonts w:eastAsia="Calibri" w:cs="Arial"/>
                <w:b/>
                <w:szCs w:val="22"/>
                <w:lang w:eastAsia="en-US"/>
              </w:rPr>
              <w:t>………………………………………………………………………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2098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lastRenderedPageBreak/>
              <w:t>Have they ever had any surgery to their: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tabs>
                <w:tab w:val="left" w:pos="5933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Prostate      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Bladder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Bowel      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 xml:space="preserve"> </w:t>
            </w:r>
            <w:proofErr w:type="spellStart"/>
            <w:r w:rsidRPr="004E434A">
              <w:rPr>
                <w:rFonts w:eastAsia="Calibri" w:cs="Arial"/>
                <w:b/>
                <w:szCs w:val="22"/>
                <w:lang w:eastAsia="en-US"/>
              </w:rPr>
              <w:t>Gynae</w:t>
            </w:r>
            <w:proofErr w:type="spellEnd"/>
          </w:p>
          <w:p w:rsidR="004E434A" w:rsidRPr="004E434A" w:rsidRDefault="004E434A" w:rsidP="004E434A">
            <w:pPr>
              <w:tabs>
                <w:tab w:val="left" w:pos="5933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tabs>
                <w:tab w:val="left" w:pos="5933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</w:p>
          <w:p w:rsidR="004E434A" w:rsidRPr="004E434A" w:rsidRDefault="004E434A" w:rsidP="004E434A">
            <w:pPr>
              <w:tabs>
                <w:tab w:val="left" w:pos="5933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If so how long ago?</w:t>
            </w:r>
          </w:p>
          <w:p w:rsidR="004E434A" w:rsidRPr="004E434A" w:rsidRDefault="004E434A" w:rsidP="004E434A">
            <w:pPr>
              <w:tabs>
                <w:tab w:val="left" w:pos="5933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…………………………………………………………………………………………………...</w:t>
            </w:r>
          </w:p>
          <w:p w:rsidR="004E434A" w:rsidRPr="004E434A" w:rsidRDefault="004E434A" w:rsidP="004E434A">
            <w:pPr>
              <w:tabs>
                <w:tab w:val="left" w:pos="5933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1824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Have they ever been seen by: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tabs>
                <w:tab w:val="left" w:pos="3427"/>
                <w:tab w:val="left" w:pos="59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Urology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Gynaecology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Physiotherapy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ab/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Continence  </w:t>
            </w:r>
          </w:p>
          <w:p w:rsidR="004E434A" w:rsidRPr="004E434A" w:rsidRDefault="004E434A" w:rsidP="004E434A">
            <w:pPr>
              <w:tabs>
                <w:tab w:val="left" w:pos="3427"/>
                <w:tab w:val="left" w:pos="59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 Gastroenterology</w:t>
            </w:r>
          </w:p>
          <w:p w:rsidR="004E434A" w:rsidRPr="004E434A" w:rsidRDefault="004E434A" w:rsidP="004E434A">
            <w:pPr>
              <w:tabs>
                <w:tab w:val="left" w:pos="3427"/>
                <w:tab w:val="left" w:pos="59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tabs>
                <w:tab w:val="left" w:pos="3427"/>
                <w:tab w:val="left" w:pos="59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proofErr w:type="spellStart"/>
            <w:proofErr w:type="gramStart"/>
            <w:r w:rsidRPr="004E434A">
              <w:rPr>
                <w:rFonts w:eastAsia="Calibri" w:cs="Arial"/>
                <w:b/>
                <w:szCs w:val="22"/>
                <w:lang w:eastAsia="en-US"/>
              </w:rPr>
              <w:t>Ifso</w:t>
            </w:r>
            <w:proofErr w:type="spellEnd"/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,how</w:t>
            </w:r>
            <w:proofErr w:type="gramEnd"/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long</w:t>
            </w:r>
            <w:r>
              <w:rPr>
                <w:rFonts w:eastAsia="Calibri" w:cs="Arial"/>
                <w:b/>
                <w:szCs w:val="2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>ago?</w:t>
            </w:r>
          </w:p>
          <w:p w:rsidR="004E434A" w:rsidRPr="004E434A" w:rsidRDefault="004E434A" w:rsidP="004E434A">
            <w:pPr>
              <w:tabs>
                <w:tab w:val="left" w:pos="3427"/>
                <w:tab w:val="left" w:pos="59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…………………………………………………………………………………………………...</w:t>
            </w:r>
          </w:p>
          <w:p w:rsidR="004E434A" w:rsidRPr="004E434A" w:rsidRDefault="004E434A" w:rsidP="004E434A">
            <w:pPr>
              <w:tabs>
                <w:tab w:val="left" w:pos="3427"/>
                <w:tab w:val="left" w:pos="596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776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Medication: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760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How do they currently manage the problem?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1322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Are they currently receiving products on the Home Delivery Service?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Yes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No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If </w:t>
            </w:r>
            <w:proofErr w:type="spellStart"/>
            <w:r w:rsidRPr="004E434A">
              <w:rPr>
                <w:rFonts w:eastAsia="Calibri" w:cs="Arial"/>
                <w:b/>
                <w:szCs w:val="22"/>
                <w:lang w:eastAsia="en-US"/>
              </w:rPr>
              <w:t>so</w:t>
            </w:r>
            <w:proofErr w:type="gramStart"/>
            <w:r w:rsidRPr="004E434A">
              <w:rPr>
                <w:rFonts w:eastAsia="Calibri" w:cs="Arial"/>
                <w:b/>
                <w:szCs w:val="22"/>
                <w:lang w:eastAsia="en-US"/>
              </w:rPr>
              <w:t>,what</w:t>
            </w:r>
            <w:proofErr w:type="spellEnd"/>
            <w:proofErr w:type="gramEnd"/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products are they receiving?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………………………………………………………………………….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4E434A" w:rsidRPr="004E434A" w:rsidTr="004A31C9">
        <w:trPr>
          <w:trHeight w:val="1110"/>
        </w:trPr>
        <w:tc>
          <w:tcPr>
            <w:tcW w:w="5347" w:type="dxa"/>
            <w:gridSpan w:val="6"/>
            <w:shd w:val="clear" w:color="auto" w:fill="auto"/>
          </w:tcPr>
          <w:p w:rsidR="004E434A" w:rsidRPr="004E434A" w:rsidRDefault="004E434A" w:rsidP="004E434A">
            <w:pPr>
              <w:tabs>
                <w:tab w:val="left" w:pos="4120"/>
              </w:tabs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Are they housebound?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t xml:space="preserve">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Yes    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No</w:t>
            </w: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</w:tc>
        <w:tc>
          <w:tcPr>
            <w:tcW w:w="3837" w:type="dxa"/>
            <w:gridSpan w:val="4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Are they able to get to clinic?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Yes   </w:t>
            </w:r>
            <w:r w:rsidRPr="004E434A">
              <w:rPr>
                <w:rFonts w:eastAsia="Calibri" w:cs="Arial"/>
                <w:b/>
                <w:sz w:val="52"/>
                <w:szCs w:val="52"/>
                <w:lang w:eastAsia="en-US"/>
              </w:rPr>
              <w:sym w:font="Wingdings 2" w:char="F0A3"/>
            </w:r>
            <w:r w:rsidRPr="004E434A">
              <w:rPr>
                <w:rFonts w:eastAsia="Calibri" w:cs="Arial"/>
                <w:b/>
                <w:szCs w:val="22"/>
                <w:lang w:eastAsia="en-US"/>
              </w:rPr>
              <w:t xml:space="preserve"> No</w:t>
            </w:r>
          </w:p>
        </w:tc>
      </w:tr>
      <w:tr w:rsidR="004E434A" w:rsidRPr="004E434A" w:rsidTr="004A31C9">
        <w:trPr>
          <w:trHeight w:val="523"/>
        </w:trPr>
        <w:tc>
          <w:tcPr>
            <w:tcW w:w="9184" w:type="dxa"/>
            <w:gridSpan w:val="10"/>
            <w:shd w:val="clear" w:color="auto" w:fill="auto"/>
          </w:tcPr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</w:p>
          <w:p w:rsidR="004E434A" w:rsidRPr="004E434A" w:rsidRDefault="004E434A" w:rsidP="004E434A">
            <w:pPr>
              <w:spacing w:before="0" w:after="0"/>
              <w:rPr>
                <w:rFonts w:eastAsia="Calibri" w:cs="Arial"/>
                <w:b/>
                <w:szCs w:val="22"/>
                <w:lang w:eastAsia="en-US"/>
              </w:rPr>
            </w:pPr>
            <w:r w:rsidRPr="004E434A">
              <w:rPr>
                <w:rFonts w:eastAsia="Calibri" w:cs="Arial"/>
                <w:b/>
                <w:szCs w:val="22"/>
                <w:lang w:eastAsia="en-US"/>
              </w:rPr>
              <w:t>Signature:</w:t>
            </w:r>
          </w:p>
        </w:tc>
      </w:tr>
    </w:tbl>
    <w:p w:rsidR="004E434A" w:rsidRDefault="004E434A" w:rsidP="004E434A">
      <w:pPr>
        <w:spacing w:before="0" w:after="0"/>
      </w:pPr>
    </w:p>
    <w:p w:rsidR="004E434A" w:rsidRDefault="004E434A" w:rsidP="004E434A">
      <w:pPr>
        <w:spacing w:before="0" w:after="0"/>
      </w:pPr>
    </w:p>
    <w:p w:rsidR="004E434A" w:rsidRDefault="004E434A" w:rsidP="004E434A">
      <w:pPr>
        <w:spacing w:before="0" w:after="0"/>
      </w:pPr>
    </w:p>
    <w:sectPr w:rsidR="004E434A" w:rsidSect="000F505A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7109"/>
    <w:multiLevelType w:val="hybridMultilevel"/>
    <w:tmpl w:val="52BA02AA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>
      <w:start w:val="1"/>
      <w:numFmt w:val="lowerRoman"/>
      <w:lvlText w:val="%3."/>
      <w:lvlJc w:val="right"/>
      <w:pPr>
        <w:ind w:left="2100" w:hanging="180"/>
      </w:pPr>
    </w:lvl>
    <w:lvl w:ilvl="3" w:tplc="0809000F">
      <w:start w:val="1"/>
      <w:numFmt w:val="decimal"/>
      <w:lvlText w:val="%4."/>
      <w:lvlJc w:val="left"/>
      <w:pPr>
        <w:ind w:left="2820" w:hanging="360"/>
      </w:pPr>
    </w:lvl>
    <w:lvl w:ilvl="4" w:tplc="08090019">
      <w:start w:val="1"/>
      <w:numFmt w:val="lowerLetter"/>
      <w:lvlText w:val="%5."/>
      <w:lvlJc w:val="left"/>
      <w:pPr>
        <w:ind w:left="3540" w:hanging="360"/>
      </w:pPr>
    </w:lvl>
    <w:lvl w:ilvl="5" w:tplc="0809001B">
      <w:start w:val="1"/>
      <w:numFmt w:val="lowerRoman"/>
      <w:lvlText w:val="%6."/>
      <w:lvlJc w:val="right"/>
      <w:pPr>
        <w:ind w:left="4260" w:hanging="180"/>
      </w:pPr>
    </w:lvl>
    <w:lvl w:ilvl="6" w:tplc="0809000F">
      <w:start w:val="1"/>
      <w:numFmt w:val="decimal"/>
      <w:lvlText w:val="%7."/>
      <w:lvlJc w:val="left"/>
      <w:pPr>
        <w:ind w:left="4980" w:hanging="360"/>
      </w:pPr>
    </w:lvl>
    <w:lvl w:ilvl="7" w:tplc="08090019">
      <w:start w:val="1"/>
      <w:numFmt w:val="lowerLetter"/>
      <w:lvlText w:val="%8."/>
      <w:lvlJc w:val="left"/>
      <w:pPr>
        <w:ind w:left="5700" w:hanging="360"/>
      </w:pPr>
    </w:lvl>
    <w:lvl w:ilvl="8" w:tplc="080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536C2F"/>
    <w:multiLevelType w:val="hybridMultilevel"/>
    <w:tmpl w:val="CB261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17D01"/>
    <w:multiLevelType w:val="hybridMultilevel"/>
    <w:tmpl w:val="C594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06E"/>
    <w:multiLevelType w:val="hybridMultilevel"/>
    <w:tmpl w:val="D9A4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30195"/>
    <w:multiLevelType w:val="hybridMultilevel"/>
    <w:tmpl w:val="AFB8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1D63A5"/>
    <w:multiLevelType w:val="hybridMultilevel"/>
    <w:tmpl w:val="F2043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6017"/>
    <w:multiLevelType w:val="hybridMultilevel"/>
    <w:tmpl w:val="27FC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50B70"/>
    <w:multiLevelType w:val="hybridMultilevel"/>
    <w:tmpl w:val="D8469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83658"/>
    <w:multiLevelType w:val="hybridMultilevel"/>
    <w:tmpl w:val="D9FE8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030903"/>
    <w:multiLevelType w:val="hybridMultilevel"/>
    <w:tmpl w:val="D28E4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8F5286"/>
    <w:multiLevelType w:val="hybridMultilevel"/>
    <w:tmpl w:val="4B6CD8B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>
      <w:start w:val="1"/>
      <w:numFmt w:val="lowerRoman"/>
      <w:lvlText w:val="%3."/>
      <w:lvlJc w:val="right"/>
      <w:pPr>
        <w:ind w:left="2205" w:hanging="180"/>
      </w:pPr>
    </w:lvl>
    <w:lvl w:ilvl="3" w:tplc="0809000F">
      <w:start w:val="1"/>
      <w:numFmt w:val="decimal"/>
      <w:lvlText w:val="%4."/>
      <w:lvlJc w:val="left"/>
      <w:pPr>
        <w:ind w:left="2925" w:hanging="360"/>
      </w:pPr>
    </w:lvl>
    <w:lvl w:ilvl="4" w:tplc="08090019">
      <w:start w:val="1"/>
      <w:numFmt w:val="lowerLetter"/>
      <w:lvlText w:val="%5."/>
      <w:lvlJc w:val="left"/>
      <w:pPr>
        <w:ind w:left="3645" w:hanging="360"/>
      </w:pPr>
    </w:lvl>
    <w:lvl w:ilvl="5" w:tplc="0809001B">
      <w:start w:val="1"/>
      <w:numFmt w:val="lowerRoman"/>
      <w:lvlText w:val="%6."/>
      <w:lvlJc w:val="right"/>
      <w:pPr>
        <w:ind w:left="4365" w:hanging="180"/>
      </w:pPr>
    </w:lvl>
    <w:lvl w:ilvl="6" w:tplc="0809000F">
      <w:start w:val="1"/>
      <w:numFmt w:val="decimal"/>
      <w:lvlText w:val="%7."/>
      <w:lvlJc w:val="left"/>
      <w:pPr>
        <w:ind w:left="5085" w:hanging="360"/>
      </w:pPr>
    </w:lvl>
    <w:lvl w:ilvl="7" w:tplc="08090019">
      <w:start w:val="1"/>
      <w:numFmt w:val="lowerLetter"/>
      <w:lvlText w:val="%8."/>
      <w:lvlJc w:val="left"/>
      <w:pPr>
        <w:ind w:left="5805" w:hanging="360"/>
      </w:pPr>
    </w:lvl>
    <w:lvl w:ilvl="8" w:tplc="0809001B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FD5058A"/>
    <w:multiLevelType w:val="hybridMultilevel"/>
    <w:tmpl w:val="FEAE0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B4416"/>
    <w:multiLevelType w:val="hybridMultilevel"/>
    <w:tmpl w:val="78805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9E3A57"/>
    <w:multiLevelType w:val="hybridMultilevel"/>
    <w:tmpl w:val="ACBC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71AA4"/>
    <w:multiLevelType w:val="hybridMultilevel"/>
    <w:tmpl w:val="1F8E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867BC"/>
    <w:multiLevelType w:val="hybridMultilevel"/>
    <w:tmpl w:val="E7487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A7"/>
    <w:rsid w:val="000F505A"/>
    <w:rsid w:val="0010060B"/>
    <w:rsid w:val="001747A7"/>
    <w:rsid w:val="00301031"/>
    <w:rsid w:val="00455EFC"/>
    <w:rsid w:val="004E434A"/>
    <w:rsid w:val="00767675"/>
    <w:rsid w:val="0092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A7"/>
    <w:pPr>
      <w:spacing w:before="200" w:after="200"/>
    </w:pPr>
    <w:rPr>
      <w:rFonts w:eastAsia="Times New Roman" w:cs="Times New Roman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4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7A7"/>
    <w:pPr>
      <w:spacing w:before="200" w:after="200"/>
    </w:pPr>
    <w:rPr>
      <w:rFonts w:eastAsia="Times New Roman" w:cs="Times New Roman"/>
      <w:sz w:val="22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3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3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w.intranet.rdash.nhs.uk/home/corporate-templates/rotherham-doncaster-and-south-humber-nhs-foundation-trust-rgb-blu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2019-04-04T09:53:00Z</dcterms:created>
  <dcterms:modified xsi:type="dcterms:W3CDTF">2019-04-17T09:15:00Z</dcterms:modified>
</cp:coreProperties>
</file>