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32B7" w14:textId="32A0788E" w:rsidR="00FB1DF8" w:rsidRDefault="00DB6122" w:rsidP="008A1793">
      <w:pPr>
        <w:pStyle w:val="Heading1"/>
        <w:rPr>
          <w:color w:val="800080"/>
        </w:rPr>
      </w:pPr>
      <w:bookmarkStart w:id="0" w:name="_Toc144378372"/>
      <w:r w:rsidRPr="008A1793">
        <w:rPr>
          <w:noProof/>
          <w:lang w:eastAsia="en-GB"/>
        </w:rPr>
        <mc:AlternateContent>
          <mc:Choice Requires="wps">
            <w:drawing>
              <wp:anchor distT="45720" distB="45720" distL="114300" distR="114300" simplePos="0" relativeHeight="252124160" behindDoc="0" locked="0" layoutInCell="1" allowOverlap="1" wp14:anchorId="43722488" wp14:editId="697F4D9B">
                <wp:simplePos x="0" y="0"/>
                <wp:positionH relativeFrom="column">
                  <wp:posOffset>5670550</wp:posOffset>
                </wp:positionH>
                <wp:positionV relativeFrom="paragraph">
                  <wp:posOffset>-229870</wp:posOffset>
                </wp:positionV>
                <wp:extent cx="1280906" cy="1404620"/>
                <wp:effectExtent l="0" t="0" r="14605" b="25400"/>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906"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77FA19" w14:textId="77777777" w:rsidR="00DB6122" w:rsidRPr="007A696D" w:rsidRDefault="00DB6122" w:rsidP="00DB6122">
                            <w:pPr>
                              <w:jc w:val="center"/>
                              <w:rPr>
                                <w:b/>
                              </w:rPr>
                            </w:pPr>
                            <w:r w:rsidRPr="007A696D">
                              <w:rPr>
                                <w:b/>
                              </w:rPr>
                              <w:t>ACTION CARD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722488" id="_x0000_t202" coordsize="21600,21600" o:spt="202" path="m,l,21600r21600,l21600,xe">
                <v:stroke joinstyle="miter"/>
                <v:path gradientshapeok="t" o:connecttype="rect"/>
              </v:shapetype>
              <v:shape id="Text Box 2" o:spid="_x0000_s1026" type="#_x0000_t202" style="position:absolute;margin-left:446.5pt;margin-top:-18.1pt;width:100.85pt;height:110.6pt;z-index:252124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" fillcolor="white [3201]" strokecolor="black [3200]" strokeweight="1pt">
                <v:textbox style="mso-fit-shape-to-text:t">
                  <w:txbxContent>
                    <w:p w14:paraId="5977FA19" w14:textId="77777777" w:rsidR="00DB6122" w:rsidRPr="007A696D" w:rsidRDefault="00DB6122" w:rsidP="00DB6122">
                      <w:pPr>
                        <w:jc w:val="center"/>
                        <w:rPr>
                          <w:b/>
                        </w:rPr>
                      </w:pPr>
                      <w:r w:rsidRPr="007A696D">
                        <w:rPr>
                          <w:b/>
                        </w:rPr>
                        <w:t>ACTION CARD</w:t>
                      </w:r>
                    </w:p>
                  </w:txbxContent>
                </v:textbox>
              </v:shape>
            </w:pict>
          </mc:Fallback>
        </mc:AlternateContent>
      </w:r>
      <w:r w:rsidR="00FB1DF8" w:rsidRPr="008A1793">
        <w:t>A</w:t>
      </w:r>
      <w:r w:rsidR="008A1793">
        <w:t>ppendix</w:t>
      </w:r>
      <w:r w:rsidR="00FB1DF8" w:rsidRPr="008A1793">
        <w:t xml:space="preserve"> </w:t>
      </w:r>
      <w:r w:rsidR="00215805" w:rsidRPr="008A1793">
        <w:t>E</w:t>
      </w:r>
      <w:r w:rsidR="008A1793">
        <w:t xml:space="preserve"> – Declaring a Critical or Major Incident</w:t>
      </w:r>
      <w:bookmarkEnd w:id="0"/>
    </w:p>
    <w:p w14:paraId="7475E829" w14:textId="77777777" w:rsidR="00197927" w:rsidRPr="00CA123B" w:rsidRDefault="00197927" w:rsidP="00FB1DF8">
      <w:pPr>
        <w:autoSpaceDE w:val="0"/>
        <w:autoSpaceDN w:val="0"/>
        <w:adjustRightInd w:val="0"/>
        <w:rPr>
          <w:b/>
          <w:bCs/>
          <w:color w:val="8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27"/>
        <w:gridCol w:w="3452"/>
        <w:gridCol w:w="1776"/>
      </w:tblGrid>
      <w:tr w:rsidR="00FB1DF8" w:rsidRPr="00736D82" w14:paraId="18EA71D0" w14:textId="77777777" w:rsidTr="00E5037F">
        <w:tc>
          <w:tcPr>
            <w:tcW w:w="5228" w:type="dxa"/>
            <w:gridSpan w:val="2"/>
            <w:shd w:val="clear" w:color="auto" w:fill="FF0000"/>
          </w:tcPr>
          <w:p w14:paraId="73706048" w14:textId="186A7F93" w:rsidR="00FB1DF8" w:rsidRPr="00736D82" w:rsidRDefault="00FB1DF8" w:rsidP="00E949CE">
            <w:pPr>
              <w:autoSpaceDE w:val="0"/>
              <w:autoSpaceDN w:val="0"/>
              <w:adjustRightInd w:val="0"/>
              <w:rPr>
                <w:b/>
                <w:bCs/>
                <w:color w:val="FFFFFF"/>
                <w:sz w:val="22"/>
                <w:szCs w:val="22"/>
              </w:rPr>
            </w:pPr>
            <w:r w:rsidRPr="00736D82">
              <w:rPr>
                <w:b/>
                <w:color w:val="FFFFFF"/>
                <w:sz w:val="28"/>
                <w:szCs w:val="28"/>
              </w:rPr>
              <w:t>Action Card</w:t>
            </w:r>
            <w:r>
              <w:rPr>
                <w:b/>
                <w:color w:val="FFFFFF"/>
                <w:sz w:val="28"/>
                <w:szCs w:val="28"/>
              </w:rPr>
              <w:t xml:space="preserve"> – Critical </w:t>
            </w:r>
            <w:r w:rsidR="00215805">
              <w:rPr>
                <w:b/>
                <w:color w:val="FFFFFF"/>
                <w:sz w:val="28"/>
                <w:szCs w:val="28"/>
              </w:rPr>
              <w:t xml:space="preserve">or Major Incident </w:t>
            </w:r>
          </w:p>
        </w:tc>
        <w:tc>
          <w:tcPr>
            <w:tcW w:w="5228" w:type="dxa"/>
            <w:gridSpan w:val="2"/>
            <w:shd w:val="clear" w:color="auto" w:fill="FF0000"/>
          </w:tcPr>
          <w:p w14:paraId="392AA723" w14:textId="77777777" w:rsidR="00FB1DF8" w:rsidRPr="00736D82" w:rsidRDefault="00FB1DF8" w:rsidP="00E949CE">
            <w:pPr>
              <w:rPr>
                <w:b/>
                <w:color w:val="FFFFFF"/>
                <w:sz w:val="28"/>
                <w:szCs w:val="28"/>
              </w:rPr>
            </w:pPr>
            <w:r w:rsidRPr="00736D82">
              <w:rPr>
                <w:b/>
                <w:color w:val="FFFFFF"/>
                <w:sz w:val="28"/>
                <w:szCs w:val="28"/>
              </w:rPr>
              <w:t>Accountable Emergency Officer (</w:t>
            </w:r>
            <w:r>
              <w:rPr>
                <w:b/>
                <w:color w:val="FFFFFF"/>
                <w:sz w:val="28"/>
                <w:szCs w:val="28"/>
              </w:rPr>
              <w:t>Chief Operating Officer) or D</w:t>
            </w:r>
            <w:r w:rsidRPr="00736D82">
              <w:rPr>
                <w:b/>
                <w:color w:val="FFFFFF"/>
                <w:sz w:val="28"/>
                <w:szCs w:val="28"/>
              </w:rPr>
              <w:t>eputy.</w:t>
            </w:r>
          </w:p>
          <w:p w14:paraId="345AC2A8" w14:textId="0E86C2C1" w:rsidR="00FB1DF8" w:rsidRPr="00736D82" w:rsidRDefault="00FB1DF8" w:rsidP="00E949CE">
            <w:pPr>
              <w:autoSpaceDE w:val="0"/>
              <w:autoSpaceDN w:val="0"/>
              <w:adjustRightInd w:val="0"/>
              <w:rPr>
                <w:b/>
                <w:bCs/>
                <w:color w:val="FFFFFF"/>
                <w:sz w:val="28"/>
                <w:szCs w:val="28"/>
              </w:rPr>
            </w:pPr>
            <w:r>
              <w:rPr>
                <w:b/>
                <w:bCs/>
                <w:color w:val="FFFFFF"/>
                <w:sz w:val="28"/>
                <w:szCs w:val="28"/>
              </w:rPr>
              <w:t xml:space="preserve">Declaring a Critical </w:t>
            </w:r>
            <w:r w:rsidR="00215805">
              <w:rPr>
                <w:b/>
                <w:bCs/>
                <w:color w:val="FFFFFF"/>
                <w:sz w:val="28"/>
                <w:szCs w:val="28"/>
              </w:rPr>
              <w:t xml:space="preserve">or Major </w:t>
            </w:r>
            <w:r>
              <w:rPr>
                <w:b/>
                <w:bCs/>
                <w:color w:val="FFFFFF"/>
                <w:sz w:val="28"/>
                <w:szCs w:val="28"/>
              </w:rPr>
              <w:t>Incident</w:t>
            </w:r>
          </w:p>
        </w:tc>
      </w:tr>
      <w:tr w:rsidR="00FB1DF8" w:rsidRPr="00736D82" w14:paraId="1C51FF34" w14:textId="77777777" w:rsidTr="00E5037F">
        <w:tc>
          <w:tcPr>
            <w:tcW w:w="5228" w:type="dxa"/>
            <w:gridSpan w:val="2"/>
            <w:shd w:val="clear" w:color="auto" w:fill="FF0000"/>
          </w:tcPr>
          <w:p w14:paraId="751CF6AD" w14:textId="77777777" w:rsidR="00FB1DF8" w:rsidRPr="00736D82" w:rsidRDefault="00FB1DF8" w:rsidP="00E949CE">
            <w:pPr>
              <w:autoSpaceDE w:val="0"/>
              <w:autoSpaceDN w:val="0"/>
              <w:adjustRightInd w:val="0"/>
              <w:rPr>
                <w:b/>
                <w:bCs/>
                <w:color w:val="FFFFFF"/>
                <w:sz w:val="22"/>
                <w:szCs w:val="22"/>
              </w:rPr>
            </w:pPr>
            <w:r w:rsidRPr="00736D82">
              <w:rPr>
                <w:b/>
                <w:bCs/>
                <w:color w:val="FFFFFF"/>
                <w:sz w:val="22"/>
                <w:szCs w:val="22"/>
              </w:rPr>
              <w:t xml:space="preserve">Accountable to </w:t>
            </w:r>
          </w:p>
        </w:tc>
        <w:tc>
          <w:tcPr>
            <w:tcW w:w="5228" w:type="dxa"/>
            <w:gridSpan w:val="2"/>
            <w:shd w:val="clear" w:color="auto" w:fill="FF0000"/>
          </w:tcPr>
          <w:p w14:paraId="73303AF0" w14:textId="77777777" w:rsidR="00FB1DF8" w:rsidRPr="00736D82" w:rsidRDefault="00FB1DF8" w:rsidP="00E949CE">
            <w:pPr>
              <w:autoSpaceDE w:val="0"/>
              <w:autoSpaceDN w:val="0"/>
              <w:adjustRightInd w:val="0"/>
              <w:rPr>
                <w:b/>
                <w:bCs/>
                <w:color w:val="FFFFFF"/>
                <w:sz w:val="22"/>
                <w:szCs w:val="22"/>
              </w:rPr>
            </w:pPr>
            <w:r w:rsidRPr="00736D82">
              <w:rPr>
                <w:b/>
                <w:bCs/>
                <w:color w:val="FFFFFF"/>
                <w:sz w:val="22"/>
                <w:szCs w:val="22"/>
              </w:rPr>
              <w:t>Chief Executive</w:t>
            </w:r>
          </w:p>
        </w:tc>
      </w:tr>
      <w:tr w:rsidR="00FB1DF8" w:rsidRPr="00736D82" w14:paraId="2A7962AD" w14:textId="77777777" w:rsidTr="00E5037F">
        <w:tc>
          <w:tcPr>
            <w:tcW w:w="10456" w:type="dxa"/>
            <w:gridSpan w:val="4"/>
            <w:shd w:val="clear" w:color="auto" w:fill="auto"/>
          </w:tcPr>
          <w:p w14:paraId="10B824AB" w14:textId="77777777" w:rsidR="00FB1DF8" w:rsidRPr="00F04A35" w:rsidRDefault="00FB1DF8" w:rsidP="00E949CE">
            <w:pPr>
              <w:rPr>
                <w:sz w:val="22"/>
                <w:szCs w:val="22"/>
              </w:rPr>
            </w:pPr>
            <w:r w:rsidRPr="00F04A35">
              <w:rPr>
                <w:sz w:val="22"/>
                <w:szCs w:val="22"/>
              </w:rPr>
              <w:t>The Accountable Emergency Officer</w:t>
            </w:r>
            <w:r>
              <w:rPr>
                <w:sz w:val="22"/>
                <w:szCs w:val="22"/>
              </w:rPr>
              <w:t>/Deputy/Director On-call</w:t>
            </w:r>
            <w:r w:rsidRPr="00F04A35">
              <w:rPr>
                <w:sz w:val="22"/>
                <w:szCs w:val="22"/>
              </w:rPr>
              <w:t xml:space="preserve"> will declare and take charge of co</w:t>
            </w:r>
            <w:r>
              <w:rPr>
                <w:sz w:val="22"/>
                <w:szCs w:val="22"/>
              </w:rPr>
              <w:t xml:space="preserve">ordinating the response. </w:t>
            </w:r>
          </w:p>
          <w:p w14:paraId="03635F22" w14:textId="77777777" w:rsidR="00FB1DF8" w:rsidRPr="00736D82" w:rsidRDefault="00FB1DF8" w:rsidP="00E949CE">
            <w:pPr>
              <w:rPr>
                <w:color w:val="FF0000"/>
                <w:sz w:val="22"/>
                <w:szCs w:val="22"/>
              </w:rPr>
            </w:pPr>
          </w:p>
          <w:p w14:paraId="164558DF" w14:textId="2909E8F4" w:rsidR="00FB1DF8" w:rsidRPr="00127181" w:rsidRDefault="00FB1DF8" w:rsidP="00E949CE">
            <w:pPr>
              <w:rPr>
                <w:b/>
              </w:rPr>
            </w:pPr>
            <w:r w:rsidRPr="00127181">
              <w:rPr>
                <w:b/>
              </w:rPr>
              <w:t>When declaring a Critical</w:t>
            </w:r>
            <w:r w:rsidR="00453E16">
              <w:rPr>
                <w:b/>
              </w:rPr>
              <w:t>/Major</w:t>
            </w:r>
            <w:r w:rsidRPr="00127181">
              <w:rPr>
                <w:b/>
              </w:rPr>
              <w:t xml:space="preserve"> Incident</w:t>
            </w:r>
            <w:r w:rsidR="00453E16">
              <w:rPr>
                <w:b/>
              </w:rPr>
              <w:t>,</w:t>
            </w:r>
            <w:r w:rsidRPr="00127181">
              <w:rPr>
                <w:b/>
              </w:rPr>
              <w:t xml:space="preserve"> the Trust should prepare and send a Situation, Background, Assessment &amp; Recommendation (SBAR) Report to appropriate partners it wishes to inform and from whom it seeks assistance.   This may be compiled from the initial On Call Incident Aide Memoire report taken by staff who are dealing with the incident at scene.</w:t>
            </w:r>
          </w:p>
          <w:p w14:paraId="7D6F1B5B" w14:textId="77777777" w:rsidR="00FB1DF8" w:rsidRPr="00736D82" w:rsidRDefault="00FB1DF8" w:rsidP="00E949CE">
            <w:pPr>
              <w:rPr>
                <w:b/>
                <w:bCs/>
                <w:color w:val="FFFFFF"/>
                <w:sz w:val="22"/>
                <w:szCs w:val="22"/>
              </w:rPr>
            </w:pPr>
          </w:p>
        </w:tc>
      </w:tr>
      <w:tr w:rsidR="00FB1DF8" w:rsidRPr="00736D82" w14:paraId="7CF0DFD8" w14:textId="77777777" w:rsidTr="00E5037F">
        <w:tc>
          <w:tcPr>
            <w:tcW w:w="1101" w:type="dxa"/>
            <w:shd w:val="clear" w:color="auto" w:fill="auto"/>
          </w:tcPr>
          <w:p w14:paraId="0DCB60FD" w14:textId="77777777" w:rsidR="00FB1DF8" w:rsidRPr="00736D82" w:rsidRDefault="00FB1DF8" w:rsidP="00E949CE">
            <w:pPr>
              <w:autoSpaceDE w:val="0"/>
              <w:autoSpaceDN w:val="0"/>
              <w:adjustRightInd w:val="0"/>
              <w:rPr>
                <w:b/>
                <w:bCs/>
                <w:color w:val="000000"/>
                <w:sz w:val="22"/>
                <w:szCs w:val="22"/>
              </w:rPr>
            </w:pPr>
            <w:r w:rsidRPr="00736D82">
              <w:rPr>
                <w:b/>
                <w:bCs/>
                <w:color w:val="000000"/>
                <w:sz w:val="22"/>
                <w:szCs w:val="22"/>
              </w:rPr>
              <w:t>Number</w:t>
            </w:r>
          </w:p>
        </w:tc>
        <w:tc>
          <w:tcPr>
            <w:tcW w:w="7579" w:type="dxa"/>
            <w:gridSpan w:val="2"/>
            <w:shd w:val="clear" w:color="auto" w:fill="auto"/>
          </w:tcPr>
          <w:p w14:paraId="4E549117" w14:textId="77777777" w:rsidR="00FB1DF8" w:rsidRPr="00736D82" w:rsidRDefault="00FB1DF8" w:rsidP="00E949CE">
            <w:pPr>
              <w:autoSpaceDE w:val="0"/>
              <w:autoSpaceDN w:val="0"/>
              <w:adjustRightInd w:val="0"/>
              <w:rPr>
                <w:b/>
                <w:bCs/>
                <w:color w:val="000000"/>
                <w:sz w:val="22"/>
                <w:szCs w:val="22"/>
              </w:rPr>
            </w:pPr>
            <w:r w:rsidRPr="00736D82">
              <w:rPr>
                <w:b/>
                <w:bCs/>
                <w:color w:val="000000"/>
                <w:sz w:val="22"/>
                <w:szCs w:val="22"/>
              </w:rPr>
              <w:t>Action</w:t>
            </w:r>
          </w:p>
        </w:tc>
        <w:tc>
          <w:tcPr>
            <w:tcW w:w="1776" w:type="dxa"/>
            <w:shd w:val="clear" w:color="auto" w:fill="auto"/>
          </w:tcPr>
          <w:p w14:paraId="1D4F0EA0" w14:textId="77777777" w:rsidR="00FB1DF8" w:rsidRPr="00736D82" w:rsidRDefault="00FB1DF8" w:rsidP="00E949CE">
            <w:pPr>
              <w:autoSpaceDE w:val="0"/>
              <w:autoSpaceDN w:val="0"/>
              <w:adjustRightInd w:val="0"/>
              <w:rPr>
                <w:b/>
                <w:bCs/>
                <w:color w:val="000000"/>
                <w:sz w:val="22"/>
                <w:szCs w:val="22"/>
              </w:rPr>
            </w:pPr>
            <w:r w:rsidRPr="00736D82">
              <w:rPr>
                <w:b/>
                <w:bCs/>
                <w:color w:val="000000"/>
                <w:sz w:val="22"/>
                <w:szCs w:val="22"/>
              </w:rPr>
              <w:t>Time Completed</w:t>
            </w:r>
          </w:p>
        </w:tc>
      </w:tr>
      <w:tr w:rsidR="00FB1DF8" w:rsidRPr="00736D82" w14:paraId="7BA33520" w14:textId="77777777" w:rsidTr="00E5037F">
        <w:tc>
          <w:tcPr>
            <w:tcW w:w="1101" w:type="dxa"/>
            <w:shd w:val="clear" w:color="auto" w:fill="auto"/>
          </w:tcPr>
          <w:p w14:paraId="3FC86BDD" w14:textId="77777777" w:rsidR="00FB1DF8" w:rsidRPr="00F04A35" w:rsidRDefault="00FB1DF8" w:rsidP="00E949CE">
            <w:pPr>
              <w:autoSpaceDE w:val="0"/>
              <w:autoSpaceDN w:val="0"/>
              <w:adjustRightInd w:val="0"/>
              <w:jc w:val="center"/>
              <w:rPr>
                <w:b/>
                <w:bCs/>
                <w:sz w:val="22"/>
                <w:szCs w:val="22"/>
              </w:rPr>
            </w:pPr>
            <w:r>
              <w:rPr>
                <w:b/>
                <w:bCs/>
                <w:sz w:val="22"/>
                <w:szCs w:val="22"/>
              </w:rPr>
              <w:t>1</w:t>
            </w:r>
          </w:p>
        </w:tc>
        <w:tc>
          <w:tcPr>
            <w:tcW w:w="7579" w:type="dxa"/>
            <w:gridSpan w:val="2"/>
            <w:shd w:val="clear" w:color="auto" w:fill="auto"/>
          </w:tcPr>
          <w:p w14:paraId="2B0459EC" w14:textId="5B2C30FA" w:rsidR="00FB1DF8" w:rsidRDefault="00FB1DF8" w:rsidP="00E949CE">
            <w:pPr>
              <w:rPr>
                <w:sz w:val="22"/>
                <w:szCs w:val="22"/>
              </w:rPr>
            </w:pPr>
            <w:r>
              <w:rPr>
                <w:sz w:val="22"/>
                <w:szCs w:val="22"/>
              </w:rPr>
              <w:t>Confirm nature of incident with Care Group Director/Silver</w:t>
            </w:r>
            <w:r w:rsidR="00215805">
              <w:rPr>
                <w:sz w:val="22"/>
                <w:szCs w:val="22"/>
              </w:rPr>
              <w:t xml:space="preserve"> On Call</w:t>
            </w:r>
            <w:r>
              <w:rPr>
                <w:sz w:val="22"/>
                <w:szCs w:val="22"/>
              </w:rPr>
              <w:t xml:space="preserve"> and/or Manager at scene.  Take a </w:t>
            </w:r>
            <w:r w:rsidR="00215805">
              <w:rPr>
                <w:sz w:val="22"/>
                <w:szCs w:val="22"/>
              </w:rPr>
              <w:t xml:space="preserve">SBAR </w:t>
            </w:r>
            <w:r>
              <w:rPr>
                <w:sz w:val="22"/>
                <w:szCs w:val="22"/>
              </w:rPr>
              <w:t xml:space="preserve">report </w:t>
            </w:r>
            <w:r w:rsidR="00215805">
              <w:rPr>
                <w:sz w:val="22"/>
                <w:szCs w:val="22"/>
              </w:rPr>
              <w:t xml:space="preserve">(see appendix </w:t>
            </w:r>
            <w:r w:rsidR="00EC6073">
              <w:rPr>
                <w:sz w:val="22"/>
                <w:szCs w:val="22"/>
              </w:rPr>
              <w:t xml:space="preserve">A &amp; </w:t>
            </w:r>
            <w:r w:rsidR="00215805">
              <w:rPr>
                <w:sz w:val="22"/>
                <w:szCs w:val="22"/>
              </w:rPr>
              <w:t>B)</w:t>
            </w:r>
          </w:p>
          <w:p w14:paraId="33967E9D" w14:textId="77777777" w:rsidR="00FB1DF8" w:rsidRDefault="00FB1DF8" w:rsidP="00E949CE">
            <w:pPr>
              <w:rPr>
                <w:sz w:val="22"/>
                <w:szCs w:val="22"/>
              </w:rPr>
            </w:pPr>
          </w:p>
          <w:p w14:paraId="2F842394" w14:textId="3285ABEE" w:rsidR="00FB1DF8" w:rsidRDefault="00FB1DF8" w:rsidP="00E949CE">
            <w:pPr>
              <w:rPr>
                <w:sz w:val="22"/>
                <w:szCs w:val="22"/>
              </w:rPr>
            </w:pPr>
            <w:r>
              <w:rPr>
                <w:sz w:val="22"/>
                <w:szCs w:val="22"/>
              </w:rPr>
              <w:t xml:space="preserve">Make sure you have a name and contact details for staff </w:t>
            </w:r>
            <w:r w:rsidR="00215805">
              <w:rPr>
                <w:sz w:val="22"/>
                <w:szCs w:val="22"/>
              </w:rPr>
              <w:t>you are liaising with</w:t>
            </w:r>
            <w:r>
              <w:rPr>
                <w:sz w:val="22"/>
                <w:szCs w:val="22"/>
              </w:rPr>
              <w:t xml:space="preserve">.  </w:t>
            </w:r>
          </w:p>
          <w:p w14:paraId="7B55B6BC" w14:textId="77777777" w:rsidR="00FB1DF8" w:rsidRPr="00F04A35" w:rsidRDefault="00FB1DF8" w:rsidP="00EE7E36">
            <w:pPr>
              <w:rPr>
                <w:sz w:val="22"/>
                <w:szCs w:val="22"/>
              </w:rPr>
            </w:pPr>
          </w:p>
        </w:tc>
        <w:tc>
          <w:tcPr>
            <w:tcW w:w="1776" w:type="dxa"/>
            <w:shd w:val="clear" w:color="auto" w:fill="auto"/>
          </w:tcPr>
          <w:p w14:paraId="22503F90" w14:textId="77777777" w:rsidR="00FB1DF8" w:rsidRPr="00736D82" w:rsidRDefault="00FB1DF8" w:rsidP="00E949CE">
            <w:pPr>
              <w:autoSpaceDE w:val="0"/>
              <w:autoSpaceDN w:val="0"/>
              <w:adjustRightInd w:val="0"/>
              <w:rPr>
                <w:b/>
                <w:bCs/>
                <w:color w:val="000000"/>
                <w:sz w:val="22"/>
                <w:szCs w:val="22"/>
              </w:rPr>
            </w:pPr>
          </w:p>
        </w:tc>
      </w:tr>
      <w:tr w:rsidR="00FB1DF8" w:rsidRPr="00736D82" w14:paraId="0DFA3D5E" w14:textId="77777777" w:rsidTr="00E5037F">
        <w:tc>
          <w:tcPr>
            <w:tcW w:w="1101" w:type="dxa"/>
            <w:shd w:val="clear" w:color="auto" w:fill="auto"/>
          </w:tcPr>
          <w:p w14:paraId="3F3A0735" w14:textId="77777777" w:rsidR="00FB1DF8" w:rsidRPr="00F04A35" w:rsidRDefault="00FB1DF8" w:rsidP="00E949CE">
            <w:pPr>
              <w:autoSpaceDE w:val="0"/>
              <w:autoSpaceDN w:val="0"/>
              <w:adjustRightInd w:val="0"/>
              <w:jc w:val="center"/>
              <w:rPr>
                <w:b/>
                <w:bCs/>
                <w:sz w:val="22"/>
                <w:szCs w:val="22"/>
              </w:rPr>
            </w:pPr>
            <w:r>
              <w:rPr>
                <w:b/>
                <w:bCs/>
                <w:sz w:val="22"/>
                <w:szCs w:val="22"/>
              </w:rPr>
              <w:t xml:space="preserve">2 </w:t>
            </w:r>
          </w:p>
        </w:tc>
        <w:tc>
          <w:tcPr>
            <w:tcW w:w="7579" w:type="dxa"/>
            <w:gridSpan w:val="2"/>
            <w:shd w:val="clear" w:color="auto" w:fill="auto"/>
          </w:tcPr>
          <w:p w14:paraId="30335C63" w14:textId="4763C0CC" w:rsidR="00FB1DF8" w:rsidRDefault="00FB1DF8" w:rsidP="00E949CE">
            <w:pPr>
              <w:rPr>
                <w:sz w:val="22"/>
                <w:szCs w:val="22"/>
              </w:rPr>
            </w:pPr>
            <w:r>
              <w:rPr>
                <w:sz w:val="22"/>
                <w:szCs w:val="22"/>
              </w:rPr>
              <w:t>Follow the Joint Decision Model.   You may wish to consult with other staff to inform your decisions.   Keep a log and in it explain your rationale for each decision.</w:t>
            </w:r>
          </w:p>
          <w:p w14:paraId="0D42FB1B" w14:textId="2B09A538" w:rsidR="00EE7E36" w:rsidRPr="00F04A35" w:rsidRDefault="00EE7E36" w:rsidP="00EE7E36">
            <w:pPr>
              <w:rPr>
                <w:sz w:val="22"/>
                <w:szCs w:val="22"/>
              </w:rPr>
            </w:pPr>
          </w:p>
        </w:tc>
        <w:tc>
          <w:tcPr>
            <w:tcW w:w="1776" w:type="dxa"/>
            <w:shd w:val="clear" w:color="auto" w:fill="auto"/>
          </w:tcPr>
          <w:p w14:paraId="5DA7EB49" w14:textId="77777777" w:rsidR="00FB1DF8" w:rsidRPr="00736D82" w:rsidRDefault="00FB1DF8" w:rsidP="00E949CE">
            <w:pPr>
              <w:autoSpaceDE w:val="0"/>
              <w:autoSpaceDN w:val="0"/>
              <w:adjustRightInd w:val="0"/>
              <w:rPr>
                <w:b/>
                <w:bCs/>
                <w:color w:val="000000"/>
                <w:sz w:val="22"/>
                <w:szCs w:val="22"/>
              </w:rPr>
            </w:pPr>
          </w:p>
        </w:tc>
      </w:tr>
      <w:tr w:rsidR="00FB1DF8" w:rsidRPr="00736D82" w14:paraId="5B36BCFD" w14:textId="77777777" w:rsidTr="00E5037F">
        <w:tc>
          <w:tcPr>
            <w:tcW w:w="1101" w:type="dxa"/>
            <w:shd w:val="clear" w:color="auto" w:fill="auto"/>
          </w:tcPr>
          <w:p w14:paraId="5410FD90" w14:textId="77777777" w:rsidR="00FB1DF8" w:rsidRPr="00F04A35" w:rsidRDefault="00FB1DF8" w:rsidP="00E949CE">
            <w:pPr>
              <w:autoSpaceDE w:val="0"/>
              <w:autoSpaceDN w:val="0"/>
              <w:adjustRightInd w:val="0"/>
              <w:jc w:val="center"/>
              <w:rPr>
                <w:b/>
                <w:bCs/>
                <w:sz w:val="22"/>
                <w:szCs w:val="22"/>
              </w:rPr>
            </w:pPr>
            <w:r>
              <w:rPr>
                <w:b/>
                <w:bCs/>
                <w:sz w:val="22"/>
                <w:szCs w:val="22"/>
              </w:rPr>
              <w:t>3</w:t>
            </w:r>
          </w:p>
        </w:tc>
        <w:tc>
          <w:tcPr>
            <w:tcW w:w="7579" w:type="dxa"/>
            <w:gridSpan w:val="2"/>
            <w:shd w:val="clear" w:color="auto" w:fill="auto"/>
          </w:tcPr>
          <w:p w14:paraId="49037C2A" w14:textId="7C3AB3AD" w:rsidR="00FB1DF8" w:rsidRDefault="00FB1DF8" w:rsidP="00EE7E36">
            <w:pPr>
              <w:rPr>
                <w:sz w:val="22"/>
                <w:szCs w:val="22"/>
              </w:rPr>
            </w:pPr>
            <w:r>
              <w:rPr>
                <w:sz w:val="22"/>
                <w:szCs w:val="22"/>
              </w:rPr>
              <w:t xml:space="preserve">If you decide to declare a Critical </w:t>
            </w:r>
            <w:r w:rsidR="00EE7E36">
              <w:rPr>
                <w:sz w:val="22"/>
                <w:szCs w:val="22"/>
              </w:rPr>
              <w:t xml:space="preserve">or Major </w:t>
            </w:r>
            <w:r>
              <w:rPr>
                <w:sz w:val="22"/>
                <w:szCs w:val="22"/>
              </w:rPr>
              <w:t xml:space="preserve">Incident </w:t>
            </w:r>
            <w:r w:rsidR="00EE7E36">
              <w:rPr>
                <w:sz w:val="22"/>
                <w:szCs w:val="22"/>
              </w:rPr>
              <w:t>inform the</w:t>
            </w:r>
            <w:r w:rsidR="006269F7">
              <w:rPr>
                <w:sz w:val="22"/>
                <w:szCs w:val="22"/>
              </w:rPr>
              <w:t xml:space="preserve"> </w:t>
            </w:r>
            <w:r w:rsidR="00EE7E36">
              <w:rPr>
                <w:sz w:val="22"/>
                <w:szCs w:val="22"/>
              </w:rPr>
              <w:t>ICB and NHSE(I) Regional Team.  Contact numbers are contained in the EPRR Master Contacts List in the on call folder on L Drive.  They will request a</w:t>
            </w:r>
            <w:r w:rsidR="00453E16">
              <w:rPr>
                <w:sz w:val="22"/>
                <w:szCs w:val="22"/>
              </w:rPr>
              <w:t>n</w:t>
            </w:r>
            <w:r w:rsidR="00EE7E36">
              <w:rPr>
                <w:sz w:val="22"/>
                <w:szCs w:val="22"/>
              </w:rPr>
              <w:t xml:space="preserve"> SBAR Report.</w:t>
            </w:r>
            <w:r w:rsidR="002D3D23">
              <w:rPr>
                <w:sz w:val="22"/>
                <w:szCs w:val="22"/>
              </w:rPr>
              <w:t xml:space="preserve">   An action card for contacting </w:t>
            </w:r>
            <w:r w:rsidR="006269F7">
              <w:rPr>
                <w:sz w:val="22"/>
                <w:szCs w:val="22"/>
              </w:rPr>
              <w:t>ICBs</w:t>
            </w:r>
            <w:r w:rsidR="002D3D23">
              <w:rPr>
                <w:sz w:val="22"/>
                <w:szCs w:val="22"/>
              </w:rPr>
              <w:t xml:space="preserve"> both in and out of hours is available at appendix H.</w:t>
            </w:r>
          </w:p>
          <w:p w14:paraId="4744A7B3" w14:textId="2FE267FA" w:rsidR="00EE7E36" w:rsidRDefault="00EE7E36" w:rsidP="00EE7E36">
            <w:pPr>
              <w:rPr>
                <w:sz w:val="22"/>
                <w:szCs w:val="22"/>
              </w:rPr>
            </w:pPr>
          </w:p>
          <w:p w14:paraId="1BBBB585" w14:textId="52861EB2" w:rsidR="00EE7E36" w:rsidRDefault="00EE7E36" w:rsidP="00EE7E36">
            <w:pPr>
              <w:rPr>
                <w:sz w:val="22"/>
                <w:szCs w:val="22"/>
              </w:rPr>
            </w:pPr>
            <w:r>
              <w:rPr>
                <w:sz w:val="22"/>
                <w:szCs w:val="22"/>
              </w:rPr>
              <w:t>Also inform:</w:t>
            </w:r>
          </w:p>
          <w:p w14:paraId="7E547677" w14:textId="0951B157" w:rsidR="00EE7E36" w:rsidRDefault="00EE7E36" w:rsidP="00EE7E36">
            <w:pPr>
              <w:rPr>
                <w:sz w:val="22"/>
                <w:szCs w:val="22"/>
              </w:rPr>
            </w:pPr>
          </w:p>
          <w:p w14:paraId="1E0CFEB2" w14:textId="4BC89699" w:rsidR="00EE7E36" w:rsidRDefault="00EE7E36" w:rsidP="00EE7E36">
            <w:pPr>
              <w:rPr>
                <w:sz w:val="22"/>
                <w:szCs w:val="22"/>
              </w:rPr>
            </w:pPr>
            <w:r>
              <w:rPr>
                <w:sz w:val="22"/>
                <w:szCs w:val="22"/>
              </w:rPr>
              <w:t>Silver Triumvirates (out of hours Silver on Call)</w:t>
            </w:r>
          </w:p>
          <w:p w14:paraId="5861001B" w14:textId="42BF93B3" w:rsidR="00EE7E36" w:rsidRDefault="00EE7E36" w:rsidP="00EE7E36">
            <w:pPr>
              <w:rPr>
                <w:sz w:val="22"/>
                <w:szCs w:val="22"/>
              </w:rPr>
            </w:pPr>
            <w:r>
              <w:rPr>
                <w:sz w:val="22"/>
                <w:szCs w:val="22"/>
              </w:rPr>
              <w:t>Trust Switchboard</w:t>
            </w:r>
          </w:p>
          <w:p w14:paraId="4A921165" w14:textId="5E2C24EC" w:rsidR="00EE7E36" w:rsidRPr="00EE7E36" w:rsidRDefault="00EE7E36" w:rsidP="00EE7E36">
            <w:pPr>
              <w:rPr>
                <w:sz w:val="22"/>
                <w:szCs w:val="22"/>
              </w:rPr>
            </w:pPr>
            <w:r>
              <w:rPr>
                <w:sz w:val="22"/>
                <w:szCs w:val="22"/>
              </w:rPr>
              <w:t xml:space="preserve">Head of Estates &amp; Facilities (out of hours inform Estates on Call via Main </w:t>
            </w:r>
            <w:r w:rsidRPr="00EE7E36">
              <w:rPr>
                <w:sz w:val="22"/>
                <w:szCs w:val="22"/>
              </w:rPr>
              <w:t>Switchboard)</w:t>
            </w:r>
          </w:p>
          <w:p w14:paraId="797BC2CE" w14:textId="77777777" w:rsidR="00FB1DF8" w:rsidRPr="00EE7E36" w:rsidRDefault="00FB1DF8" w:rsidP="00E949CE">
            <w:pPr>
              <w:rPr>
                <w:sz w:val="22"/>
                <w:szCs w:val="22"/>
              </w:rPr>
            </w:pPr>
          </w:p>
          <w:p w14:paraId="1BED58BE" w14:textId="6572AF1B" w:rsidR="00FB1DF8" w:rsidRPr="00EE7E36" w:rsidRDefault="00453E16" w:rsidP="00E949CE">
            <w:pPr>
              <w:rPr>
                <w:sz w:val="22"/>
                <w:szCs w:val="22"/>
              </w:rPr>
            </w:pPr>
            <w:r>
              <w:rPr>
                <w:sz w:val="22"/>
                <w:szCs w:val="22"/>
              </w:rPr>
              <w:t>I</w:t>
            </w:r>
            <w:r w:rsidR="00EE7E36" w:rsidRPr="00EE7E36">
              <w:rPr>
                <w:sz w:val="22"/>
                <w:szCs w:val="22"/>
              </w:rPr>
              <w:t>nform the</w:t>
            </w:r>
            <w:r w:rsidR="00FB1DF8" w:rsidRPr="00EE7E36">
              <w:rPr>
                <w:sz w:val="22"/>
                <w:szCs w:val="22"/>
              </w:rPr>
              <w:t xml:space="preserve"> Head of Communications, </w:t>
            </w:r>
            <w:r>
              <w:rPr>
                <w:sz w:val="22"/>
                <w:szCs w:val="22"/>
              </w:rPr>
              <w:t>EPRR</w:t>
            </w:r>
            <w:r w:rsidR="00FB1DF8" w:rsidRPr="00EE7E36">
              <w:rPr>
                <w:sz w:val="22"/>
                <w:szCs w:val="22"/>
              </w:rPr>
              <w:t xml:space="preserve"> Manager and other appropriate staff where possible.  Note that the Head of Communications and </w:t>
            </w:r>
            <w:r>
              <w:rPr>
                <w:sz w:val="22"/>
                <w:szCs w:val="22"/>
              </w:rPr>
              <w:t>EPRR</w:t>
            </w:r>
            <w:r w:rsidR="00FB1DF8" w:rsidRPr="00EE7E36">
              <w:rPr>
                <w:sz w:val="22"/>
                <w:szCs w:val="22"/>
              </w:rPr>
              <w:t xml:space="preserve"> Manager are not on call.</w:t>
            </w:r>
          </w:p>
          <w:p w14:paraId="7B7226E5" w14:textId="77777777" w:rsidR="00FB1DF8" w:rsidRPr="00EE7E36" w:rsidRDefault="00FB1DF8" w:rsidP="00E949CE">
            <w:pPr>
              <w:rPr>
                <w:sz w:val="22"/>
                <w:szCs w:val="22"/>
              </w:rPr>
            </w:pPr>
          </w:p>
          <w:p w14:paraId="654B1008" w14:textId="77777777" w:rsidR="00FB1DF8" w:rsidRPr="00EE7E36" w:rsidRDefault="00FB1DF8" w:rsidP="00E949CE">
            <w:pPr>
              <w:rPr>
                <w:sz w:val="22"/>
                <w:szCs w:val="22"/>
              </w:rPr>
            </w:pPr>
            <w:r w:rsidRPr="00EE7E36">
              <w:rPr>
                <w:sz w:val="22"/>
                <w:szCs w:val="22"/>
              </w:rPr>
              <w:t>Ensure you pass on a phone number on which you can be contacted.</w:t>
            </w:r>
          </w:p>
          <w:p w14:paraId="0BB2F207" w14:textId="77777777" w:rsidR="00FB1DF8" w:rsidRPr="00EE7E36" w:rsidRDefault="00FB1DF8" w:rsidP="00E949CE">
            <w:pPr>
              <w:rPr>
                <w:sz w:val="22"/>
                <w:szCs w:val="22"/>
              </w:rPr>
            </w:pPr>
          </w:p>
          <w:p w14:paraId="643124FD" w14:textId="77777777" w:rsidR="00FB1DF8" w:rsidRDefault="00FB1DF8" w:rsidP="00E949CE">
            <w:pPr>
              <w:rPr>
                <w:sz w:val="22"/>
                <w:szCs w:val="22"/>
              </w:rPr>
            </w:pPr>
            <w:r w:rsidRPr="00EE7E36">
              <w:rPr>
                <w:sz w:val="22"/>
                <w:szCs w:val="22"/>
              </w:rPr>
              <w:t xml:space="preserve">You may wish to set up a Trust Gold Command either in person or via MS Teams.   Guidance for setting up a physical room for Gold Command is contained in </w:t>
            </w:r>
            <w:r w:rsidR="00EE7E36" w:rsidRPr="00EE7E36">
              <w:rPr>
                <w:sz w:val="22"/>
                <w:szCs w:val="22"/>
              </w:rPr>
              <w:t>the appendix below</w:t>
            </w:r>
            <w:r w:rsidRPr="00EE7E36">
              <w:rPr>
                <w:sz w:val="22"/>
                <w:szCs w:val="22"/>
              </w:rPr>
              <w:t>.  Telephone Conference Guidance is contained in your on call folder if MS Teams is unavailable and meeting in person is not possible.</w:t>
            </w:r>
          </w:p>
          <w:p w14:paraId="6AFBB854" w14:textId="08B35E31" w:rsidR="00E5037F" w:rsidRPr="00F04A35" w:rsidRDefault="00E5037F" w:rsidP="00E949CE">
            <w:pPr>
              <w:rPr>
                <w:b/>
                <w:bCs/>
                <w:sz w:val="22"/>
                <w:szCs w:val="22"/>
              </w:rPr>
            </w:pPr>
          </w:p>
        </w:tc>
        <w:tc>
          <w:tcPr>
            <w:tcW w:w="1776" w:type="dxa"/>
            <w:shd w:val="clear" w:color="auto" w:fill="auto"/>
          </w:tcPr>
          <w:p w14:paraId="55DB5AC9" w14:textId="77777777" w:rsidR="00FB1DF8" w:rsidRPr="00736D82" w:rsidRDefault="00FB1DF8" w:rsidP="00E949CE">
            <w:pPr>
              <w:autoSpaceDE w:val="0"/>
              <w:autoSpaceDN w:val="0"/>
              <w:adjustRightInd w:val="0"/>
              <w:rPr>
                <w:b/>
                <w:bCs/>
                <w:color w:val="000000"/>
                <w:sz w:val="22"/>
                <w:szCs w:val="22"/>
              </w:rPr>
            </w:pPr>
          </w:p>
        </w:tc>
      </w:tr>
      <w:tr w:rsidR="00FB1DF8" w:rsidRPr="00736D82" w14:paraId="19FAA87D" w14:textId="77777777" w:rsidTr="00E5037F">
        <w:tc>
          <w:tcPr>
            <w:tcW w:w="1101" w:type="dxa"/>
            <w:shd w:val="clear" w:color="auto" w:fill="auto"/>
          </w:tcPr>
          <w:p w14:paraId="24D56CBB" w14:textId="4A4200F7" w:rsidR="00FB1DF8" w:rsidRDefault="00E5037F" w:rsidP="00E949CE">
            <w:pPr>
              <w:autoSpaceDE w:val="0"/>
              <w:autoSpaceDN w:val="0"/>
              <w:adjustRightInd w:val="0"/>
              <w:jc w:val="center"/>
              <w:rPr>
                <w:b/>
                <w:bCs/>
                <w:sz w:val="22"/>
                <w:szCs w:val="22"/>
              </w:rPr>
            </w:pPr>
            <w:r>
              <w:rPr>
                <w:b/>
                <w:bCs/>
                <w:sz w:val="22"/>
                <w:szCs w:val="22"/>
              </w:rPr>
              <w:t>4</w:t>
            </w:r>
          </w:p>
        </w:tc>
        <w:tc>
          <w:tcPr>
            <w:tcW w:w="7579" w:type="dxa"/>
            <w:gridSpan w:val="2"/>
            <w:shd w:val="clear" w:color="auto" w:fill="auto"/>
          </w:tcPr>
          <w:p w14:paraId="78A60BE0" w14:textId="77777777" w:rsidR="00E5037F" w:rsidRDefault="00FB1DF8" w:rsidP="00EC6073">
            <w:pPr>
              <w:rPr>
                <w:sz w:val="22"/>
                <w:szCs w:val="22"/>
              </w:rPr>
            </w:pPr>
            <w:r w:rsidRPr="00197927">
              <w:rPr>
                <w:sz w:val="22"/>
                <w:szCs w:val="22"/>
              </w:rPr>
              <w:t xml:space="preserve">If </w:t>
            </w:r>
            <w:r w:rsidR="00197927" w:rsidRPr="00197927">
              <w:rPr>
                <w:sz w:val="22"/>
                <w:szCs w:val="22"/>
              </w:rPr>
              <w:t>you decide to set up a</w:t>
            </w:r>
            <w:r w:rsidRPr="00197927">
              <w:rPr>
                <w:sz w:val="22"/>
                <w:szCs w:val="22"/>
              </w:rPr>
              <w:t xml:space="preserve"> Gold Command</w:t>
            </w:r>
            <w:r w:rsidR="00197927" w:rsidRPr="00197927">
              <w:rPr>
                <w:sz w:val="22"/>
                <w:szCs w:val="22"/>
              </w:rPr>
              <w:t xml:space="preserve"> meeting</w:t>
            </w:r>
            <w:r w:rsidRPr="00197927">
              <w:rPr>
                <w:sz w:val="22"/>
                <w:szCs w:val="22"/>
              </w:rPr>
              <w:t xml:space="preserve"> you may wish to consider the need to assign an Incident Coordinator to</w:t>
            </w:r>
            <w:r w:rsidR="00197927" w:rsidRPr="00197927">
              <w:rPr>
                <w:sz w:val="22"/>
                <w:szCs w:val="22"/>
              </w:rPr>
              <w:t xml:space="preserve"> </w:t>
            </w:r>
            <w:r w:rsidR="00197927">
              <w:rPr>
                <w:sz w:val="22"/>
                <w:szCs w:val="22"/>
              </w:rPr>
              <w:t xml:space="preserve">organise it and ensure </w:t>
            </w:r>
            <w:r w:rsidR="00197927" w:rsidRPr="00197927">
              <w:rPr>
                <w:sz w:val="22"/>
                <w:szCs w:val="22"/>
              </w:rPr>
              <w:t>support staff and admin</w:t>
            </w:r>
            <w:r w:rsidR="00197927">
              <w:rPr>
                <w:sz w:val="22"/>
                <w:szCs w:val="22"/>
              </w:rPr>
              <w:t xml:space="preserve"> are available</w:t>
            </w:r>
            <w:r w:rsidRPr="00197927">
              <w:rPr>
                <w:sz w:val="22"/>
                <w:szCs w:val="22"/>
              </w:rPr>
              <w:t xml:space="preserve">. </w:t>
            </w:r>
            <w:r w:rsidR="00E5037F">
              <w:rPr>
                <w:sz w:val="22"/>
                <w:szCs w:val="22"/>
              </w:rPr>
              <w:t xml:space="preserve"> This may be a senior admin lead, or a member of support staff such as the EPRR Manager.  Out of Hours liaise with the Silver On Call to decide what tasks need to be performed.</w:t>
            </w:r>
          </w:p>
          <w:p w14:paraId="2AB8FFAD" w14:textId="7BB49664" w:rsidR="00453E16" w:rsidRDefault="00453E16" w:rsidP="00EC6073">
            <w:pPr>
              <w:rPr>
                <w:sz w:val="22"/>
                <w:szCs w:val="22"/>
              </w:rPr>
            </w:pPr>
          </w:p>
        </w:tc>
        <w:tc>
          <w:tcPr>
            <w:tcW w:w="1776" w:type="dxa"/>
            <w:shd w:val="clear" w:color="auto" w:fill="auto"/>
          </w:tcPr>
          <w:p w14:paraId="1635689A" w14:textId="77777777" w:rsidR="00FB1DF8" w:rsidRPr="00736D82" w:rsidRDefault="00FB1DF8" w:rsidP="00E949CE">
            <w:pPr>
              <w:autoSpaceDE w:val="0"/>
              <w:autoSpaceDN w:val="0"/>
              <w:adjustRightInd w:val="0"/>
              <w:rPr>
                <w:b/>
                <w:bCs/>
                <w:color w:val="000000"/>
                <w:sz w:val="22"/>
                <w:szCs w:val="22"/>
              </w:rPr>
            </w:pPr>
          </w:p>
        </w:tc>
      </w:tr>
      <w:tr w:rsidR="00FB1DF8" w:rsidRPr="00736D82" w14:paraId="6DE8953A" w14:textId="77777777" w:rsidTr="00E5037F">
        <w:tc>
          <w:tcPr>
            <w:tcW w:w="1101" w:type="dxa"/>
            <w:shd w:val="clear" w:color="auto" w:fill="auto"/>
          </w:tcPr>
          <w:p w14:paraId="401E78A6" w14:textId="6CC2E5FB" w:rsidR="00FB1DF8" w:rsidRDefault="00E5037F" w:rsidP="00E949CE">
            <w:pPr>
              <w:autoSpaceDE w:val="0"/>
              <w:autoSpaceDN w:val="0"/>
              <w:adjustRightInd w:val="0"/>
              <w:jc w:val="center"/>
              <w:rPr>
                <w:b/>
                <w:bCs/>
                <w:sz w:val="22"/>
                <w:szCs w:val="22"/>
              </w:rPr>
            </w:pPr>
            <w:r>
              <w:rPr>
                <w:b/>
                <w:bCs/>
                <w:sz w:val="22"/>
                <w:szCs w:val="22"/>
              </w:rPr>
              <w:t>5</w:t>
            </w:r>
          </w:p>
        </w:tc>
        <w:tc>
          <w:tcPr>
            <w:tcW w:w="7579" w:type="dxa"/>
            <w:gridSpan w:val="2"/>
            <w:shd w:val="clear" w:color="auto" w:fill="auto"/>
          </w:tcPr>
          <w:p w14:paraId="4FD3BAD5" w14:textId="259F556E" w:rsidR="00FB1DF8" w:rsidRDefault="00FB1DF8" w:rsidP="00E949CE">
            <w:pPr>
              <w:rPr>
                <w:sz w:val="22"/>
                <w:szCs w:val="22"/>
              </w:rPr>
            </w:pPr>
            <w:r>
              <w:rPr>
                <w:sz w:val="22"/>
                <w:szCs w:val="22"/>
              </w:rPr>
              <w:t xml:space="preserve">If </w:t>
            </w:r>
            <w:r w:rsidR="00EE7E36">
              <w:rPr>
                <w:sz w:val="22"/>
                <w:szCs w:val="22"/>
              </w:rPr>
              <w:t>activating a</w:t>
            </w:r>
            <w:r>
              <w:rPr>
                <w:sz w:val="22"/>
                <w:szCs w:val="22"/>
              </w:rPr>
              <w:t xml:space="preserve"> Gold Command</w:t>
            </w:r>
            <w:r w:rsidR="00EE7E36">
              <w:rPr>
                <w:sz w:val="22"/>
                <w:szCs w:val="22"/>
              </w:rPr>
              <w:t xml:space="preserve"> meeting</w:t>
            </w:r>
            <w:r>
              <w:rPr>
                <w:sz w:val="22"/>
                <w:szCs w:val="22"/>
              </w:rPr>
              <w:t xml:space="preserve"> you may wish to </w:t>
            </w:r>
            <w:r w:rsidR="00EE7E36">
              <w:rPr>
                <w:sz w:val="22"/>
                <w:szCs w:val="22"/>
              </w:rPr>
              <w:t xml:space="preserve">appoint a </w:t>
            </w:r>
            <w:proofErr w:type="spellStart"/>
            <w:r w:rsidR="00EE7E36">
              <w:rPr>
                <w:sz w:val="22"/>
                <w:szCs w:val="22"/>
              </w:rPr>
              <w:t>loggist</w:t>
            </w:r>
            <w:proofErr w:type="spellEnd"/>
            <w:r>
              <w:rPr>
                <w:sz w:val="22"/>
                <w:szCs w:val="22"/>
              </w:rPr>
              <w:t xml:space="preserve"> to record decisions</w:t>
            </w:r>
            <w:r w:rsidR="00EE7E36">
              <w:rPr>
                <w:sz w:val="22"/>
                <w:szCs w:val="22"/>
              </w:rPr>
              <w:t xml:space="preserve"> and actions.  A list of loggists and their contact numbers is contained in the on call folder on L Drive.</w:t>
            </w:r>
            <w:r w:rsidR="00E5037F">
              <w:rPr>
                <w:sz w:val="22"/>
                <w:szCs w:val="22"/>
              </w:rPr>
              <w:t xml:space="preserve">  This includes those loggists that can be contacted out of hours.</w:t>
            </w:r>
          </w:p>
          <w:p w14:paraId="123FD2DE" w14:textId="0AE6B5A9" w:rsidR="00E5037F" w:rsidRPr="00EE7E36" w:rsidRDefault="00E5037F" w:rsidP="00E949CE">
            <w:pPr>
              <w:rPr>
                <w:sz w:val="22"/>
                <w:szCs w:val="22"/>
              </w:rPr>
            </w:pPr>
          </w:p>
        </w:tc>
        <w:tc>
          <w:tcPr>
            <w:tcW w:w="1776" w:type="dxa"/>
            <w:shd w:val="clear" w:color="auto" w:fill="auto"/>
          </w:tcPr>
          <w:p w14:paraId="35894353" w14:textId="77777777" w:rsidR="00FB1DF8" w:rsidRPr="00736D82" w:rsidRDefault="00FB1DF8" w:rsidP="00E949CE">
            <w:pPr>
              <w:autoSpaceDE w:val="0"/>
              <w:autoSpaceDN w:val="0"/>
              <w:adjustRightInd w:val="0"/>
              <w:rPr>
                <w:b/>
                <w:bCs/>
                <w:color w:val="000000"/>
                <w:sz w:val="22"/>
                <w:szCs w:val="22"/>
              </w:rPr>
            </w:pPr>
          </w:p>
        </w:tc>
      </w:tr>
      <w:tr w:rsidR="00FB1DF8" w:rsidRPr="00736D82" w14:paraId="40684506" w14:textId="77777777" w:rsidTr="00E5037F">
        <w:tc>
          <w:tcPr>
            <w:tcW w:w="1101" w:type="dxa"/>
            <w:shd w:val="clear" w:color="auto" w:fill="auto"/>
          </w:tcPr>
          <w:p w14:paraId="0EB1B641" w14:textId="228D4198" w:rsidR="00FB1DF8" w:rsidRDefault="00E5037F" w:rsidP="00E949CE">
            <w:pPr>
              <w:autoSpaceDE w:val="0"/>
              <w:autoSpaceDN w:val="0"/>
              <w:adjustRightInd w:val="0"/>
              <w:jc w:val="center"/>
              <w:rPr>
                <w:b/>
                <w:bCs/>
                <w:sz w:val="22"/>
                <w:szCs w:val="22"/>
              </w:rPr>
            </w:pPr>
            <w:r>
              <w:rPr>
                <w:b/>
                <w:bCs/>
                <w:sz w:val="22"/>
                <w:szCs w:val="22"/>
              </w:rPr>
              <w:t>6</w:t>
            </w:r>
          </w:p>
        </w:tc>
        <w:tc>
          <w:tcPr>
            <w:tcW w:w="7579" w:type="dxa"/>
            <w:gridSpan w:val="2"/>
            <w:shd w:val="clear" w:color="auto" w:fill="auto"/>
          </w:tcPr>
          <w:p w14:paraId="65A715BF" w14:textId="77777777" w:rsidR="00FB1DF8" w:rsidRDefault="00FB1DF8" w:rsidP="00E949CE">
            <w:pPr>
              <w:rPr>
                <w:sz w:val="22"/>
                <w:szCs w:val="22"/>
              </w:rPr>
            </w:pPr>
            <w:r w:rsidRPr="00197927">
              <w:rPr>
                <w:sz w:val="22"/>
                <w:szCs w:val="22"/>
              </w:rPr>
              <w:t xml:space="preserve">As more information becomes apparent about the incident you may need to discuss with EMT colleagues who is the most appropriate Gold Commander. The “Gold Commander” should be the person with the most appropriate expertise relating to the incident.  The Gold Commander should be a member of EMT as should </w:t>
            </w:r>
            <w:r w:rsidR="00197927" w:rsidRPr="00197927">
              <w:rPr>
                <w:sz w:val="22"/>
                <w:szCs w:val="22"/>
              </w:rPr>
              <w:t xml:space="preserve">any </w:t>
            </w:r>
            <w:r w:rsidRPr="00197927">
              <w:rPr>
                <w:sz w:val="22"/>
                <w:szCs w:val="22"/>
              </w:rPr>
              <w:t>deputy.</w:t>
            </w:r>
          </w:p>
          <w:p w14:paraId="52A9898B" w14:textId="3CAA2054" w:rsidR="00E5037F" w:rsidRPr="00A9378F" w:rsidRDefault="00E5037F" w:rsidP="00E949CE">
            <w:pPr>
              <w:rPr>
                <w:color w:val="FF0000"/>
                <w:sz w:val="22"/>
                <w:szCs w:val="22"/>
              </w:rPr>
            </w:pPr>
          </w:p>
        </w:tc>
        <w:tc>
          <w:tcPr>
            <w:tcW w:w="1776" w:type="dxa"/>
            <w:shd w:val="clear" w:color="auto" w:fill="auto"/>
          </w:tcPr>
          <w:p w14:paraId="4D0E8099" w14:textId="77777777" w:rsidR="00FB1DF8" w:rsidRPr="00736D82" w:rsidRDefault="00FB1DF8" w:rsidP="00E949CE">
            <w:pPr>
              <w:autoSpaceDE w:val="0"/>
              <w:autoSpaceDN w:val="0"/>
              <w:adjustRightInd w:val="0"/>
              <w:rPr>
                <w:b/>
                <w:bCs/>
                <w:color w:val="000000"/>
                <w:sz w:val="22"/>
                <w:szCs w:val="22"/>
              </w:rPr>
            </w:pPr>
          </w:p>
        </w:tc>
      </w:tr>
    </w:tbl>
    <w:p w14:paraId="7B2CD00B" w14:textId="77777777" w:rsidR="00FB1DF8" w:rsidRDefault="00FB1DF8" w:rsidP="00FB1DF8">
      <w:pPr>
        <w:autoSpaceDE w:val="0"/>
        <w:autoSpaceDN w:val="0"/>
        <w:adjustRightInd w:val="0"/>
        <w:rPr>
          <w:b/>
          <w:bCs/>
          <w:color w:val="800080"/>
          <w:sz w:val="22"/>
          <w:szCs w:val="22"/>
        </w:rPr>
      </w:pPr>
    </w:p>
    <w:p w14:paraId="0136202C" w14:textId="77777777" w:rsidR="00FB1DF8" w:rsidRDefault="00FB1DF8" w:rsidP="00FB1DF8">
      <w:pPr>
        <w:autoSpaceDE w:val="0"/>
        <w:autoSpaceDN w:val="0"/>
        <w:adjustRightInd w:val="0"/>
        <w:rPr>
          <w:b/>
          <w:bCs/>
          <w:color w:val="800080"/>
          <w:sz w:val="22"/>
          <w:szCs w:val="22"/>
        </w:rPr>
      </w:pPr>
    </w:p>
    <w:p w14:paraId="147CFA4D" w14:textId="77777777" w:rsidR="00FB1DF8" w:rsidRDefault="00FB1DF8" w:rsidP="00FB1DF8">
      <w:pPr>
        <w:autoSpaceDE w:val="0"/>
        <w:autoSpaceDN w:val="0"/>
        <w:adjustRightInd w:val="0"/>
        <w:rPr>
          <w:b/>
          <w:bCs/>
          <w:color w:val="800080"/>
          <w:sz w:val="22"/>
          <w:szCs w:val="22"/>
        </w:rPr>
      </w:pPr>
    </w:p>
    <w:sectPr w:rsidR="00FB1DF8" w:rsidSect="000A34AC">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6973" w14:textId="77777777" w:rsidR="00AA4FC0" w:rsidRDefault="00AA4FC0" w:rsidP="00364E28">
      <w:r>
        <w:separator/>
      </w:r>
    </w:p>
  </w:endnote>
  <w:endnote w:type="continuationSeparator" w:id="0">
    <w:p w14:paraId="6B970A2C" w14:textId="77777777" w:rsidR="00AA4FC0" w:rsidRDefault="00AA4FC0" w:rsidP="0036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9AD5" w14:textId="77777777" w:rsidR="00AA4FC0" w:rsidRDefault="00AA4FC0" w:rsidP="00364E28">
      <w:r>
        <w:separator/>
      </w:r>
    </w:p>
  </w:footnote>
  <w:footnote w:type="continuationSeparator" w:id="0">
    <w:p w14:paraId="06E3B0DA" w14:textId="77777777" w:rsidR="00AA4FC0" w:rsidRDefault="00AA4FC0" w:rsidP="0036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1065" w14:textId="00409E6D" w:rsidR="00BE18EB" w:rsidRPr="00571483" w:rsidRDefault="00BE18EB" w:rsidP="0057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7E4"/>
    <w:multiLevelType w:val="multilevel"/>
    <w:tmpl w:val="B3A440F2"/>
    <w:lvl w:ilvl="0">
      <w:start w:val="12"/>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8C511FF"/>
    <w:multiLevelType w:val="hybridMultilevel"/>
    <w:tmpl w:val="216C7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15CB6"/>
    <w:multiLevelType w:val="hybridMultilevel"/>
    <w:tmpl w:val="D7AEE974"/>
    <w:lvl w:ilvl="0" w:tplc="877E5C92">
      <w:start w:val="11"/>
      <w:numFmt w:val="decimal"/>
      <w:lvlText w:val="%1."/>
      <w:lvlJc w:val="left"/>
      <w:pPr>
        <w:ind w:left="760" w:hanging="4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1304C"/>
    <w:multiLevelType w:val="hybridMultilevel"/>
    <w:tmpl w:val="0584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E27AF"/>
    <w:multiLevelType w:val="hybridMultilevel"/>
    <w:tmpl w:val="367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D7705"/>
    <w:multiLevelType w:val="hybridMultilevel"/>
    <w:tmpl w:val="B266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61D32"/>
    <w:multiLevelType w:val="hybridMultilevel"/>
    <w:tmpl w:val="89A8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A349C"/>
    <w:multiLevelType w:val="hybridMultilevel"/>
    <w:tmpl w:val="EE04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716E3"/>
    <w:multiLevelType w:val="hybridMultilevel"/>
    <w:tmpl w:val="764E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D1867"/>
    <w:multiLevelType w:val="hybridMultilevel"/>
    <w:tmpl w:val="47B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138A6"/>
    <w:multiLevelType w:val="hybridMultilevel"/>
    <w:tmpl w:val="D996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E687B"/>
    <w:multiLevelType w:val="hybridMultilevel"/>
    <w:tmpl w:val="0584D0E8"/>
    <w:lvl w:ilvl="0" w:tplc="2F64722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A7B2A"/>
    <w:multiLevelType w:val="hybridMultilevel"/>
    <w:tmpl w:val="B19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200E1"/>
    <w:multiLevelType w:val="hybridMultilevel"/>
    <w:tmpl w:val="F2C2C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857FE2"/>
    <w:multiLevelType w:val="hybridMultilevel"/>
    <w:tmpl w:val="8C761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907FF"/>
    <w:multiLevelType w:val="hybridMultilevel"/>
    <w:tmpl w:val="F9C0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43D2D"/>
    <w:multiLevelType w:val="hybridMultilevel"/>
    <w:tmpl w:val="48A8B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2769C"/>
    <w:multiLevelType w:val="hybridMultilevel"/>
    <w:tmpl w:val="B05AED92"/>
    <w:lvl w:ilvl="0" w:tplc="788E3A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44DCC"/>
    <w:multiLevelType w:val="hybridMultilevel"/>
    <w:tmpl w:val="A5AA0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924833"/>
    <w:multiLevelType w:val="hybridMultilevel"/>
    <w:tmpl w:val="765A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A55F9"/>
    <w:multiLevelType w:val="hybridMultilevel"/>
    <w:tmpl w:val="F0D49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7A8"/>
    <w:multiLevelType w:val="hybridMultilevel"/>
    <w:tmpl w:val="DFBCE2F0"/>
    <w:lvl w:ilvl="0" w:tplc="337C76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224C6"/>
    <w:multiLevelType w:val="hybridMultilevel"/>
    <w:tmpl w:val="032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A5E44"/>
    <w:multiLevelType w:val="hybridMultilevel"/>
    <w:tmpl w:val="4060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C5F73"/>
    <w:multiLevelType w:val="hybridMultilevel"/>
    <w:tmpl w:val="1A80F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AA517D"/>
    <w:multiLevelType w:val="hybridMultilevel"/>
    <w:tmpl w:val="CB5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46FF8"/>
    <w:multiLevelType w:val="hybridMultilevel"/>
    <w:tmpl w:val="B4AC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91A25"/>
    <w:multiLevelType w:val="hybridMultilevel"/>
    <w:tmpl w:val="6A06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474B8C"/>
    <w:multiLevelType w:val="hybridMultilevel"/>
    <w:tmpl w:val="48BCA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21980"/>
    <w:multiLevelType w:val="hybridMultilevel"/>
    <w:tmpl w:val="1646E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EC3ED6"/>
    <w:multiLevelType w:val="hybridMultilevel"/>
    <w:tmpl w:val="D1E2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21832"/>
    <w:multiLevelType w:val="hybridMultilevel"/>
    <w:tmpl w:val="E214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62588"/>
    <w:multiLevelType w:val="hybridMultilevel"/>
    <w:tmpl w:val="04CA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15552"/>
    <w:multiLevelType w:val="hybridMultilevel"/>
    <w:tmpl w:val="DA5A6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E3499A"/>
    <w:multiLevelType w:val="hybridMultilevel"/>
    <w:tmpl w:val="9EA82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B7735D"/>
    <w:multiLevelType w:val="multilevel"/>
    <w:tmpl w:val="F85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303F0"/>
    <w:multiLevelType w:val="multilevel"/>
    <w:tmpl w:val="0CA6B6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960358B"/>
    <w:multiLevelType w:val="hybridMultilevel"/>
    <w:tmpl w:val="825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37CD1"/>
    <w:multiLevelType w:val="hybridMultilevel"/>
    <w:tmpl w:val="10608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4E54E7"/>
    <w:multiLevelType w:val="hybridMultilevel"/>
    <w:tmpl w:val="1C927934"/>
    <w:lvl w:ilvl="0" w:tplc="8200B98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E30B3"/>
    <w:multiLevelType w:val="hybridMultilevel"/>
    <w:tmpl w:val="06C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893355">
    <w:abstractNumId w:val="36"/>
  </w:num>
  <w:num w:numId="2" w16cid:durableId="1539779702">
    <w:abstractNumId w:val="33"/>
  </w:num>
  <w:num w:numId="3" w16cid:durableId="888145733">
    <w:abstractNumId w:val="5"/>
  </w:num>
  <w:num w:numId="4" w16cid:durableId="1639189099">
    <w:abstractNumId w:val="21"/>
  </w:num>
  <w:num w:numId="5" w16cid:durableId="1170409941">
    <w:abstractNumId w:val="4"/>
  </w:num>
  <w:num w:numId="6" w16cid:durableId="476730126">
    <w:abstractNumId w:val="25"/>
  </w:num>
  <w:num w:numId="7" w16cid:durableId="1470781867">
    <w:abstractNumId w:val="15"/>
  </w:num>
  <w:num w:numId="8" w16cid:durableId="150681732">
    <w:abstractNumId w:val="9"/>
  </w:num>
  <w:num w:numId="9" w16cid:durableId="1744178355">
    <w:abstractNumId w:val="40"/>
  </w:num>
  <w:num w:numId="10" w16cid:durableId="1607615503">
    <w:abstractNumId w:val="2"/>
  </w:num>
  <w:num w:numId="11" w16cid:durableId="824590812">
    <w:abstractNumId w:val="34"/>
  </w:num>
  <w:num w:numId="12" w16cid:durableId="436027390">
    <w:abstractNumId w:val="29"/>
  </w:num>
  <w:num w:numId="13" w16cid:durableId="1932081671">
    <w:abstractNumId w:val="17"/>
  </w:num>
  <w:num w:numId="14" w16cid:durableId="237986048">
    <w:abstractNumId w:val="16"/>
  </w:num>
  <w:num w:numId="15" w16cid:durableId="166874435">
    <w:abstractNumId w:val="6"/>
  </w:num>
  <w:num w:numId="16" w16cid:durableId="135803509">
    <w:abstractNumId w:val="18"/>
  </w:num>
  <w:num w:numId="17" w16cid:durableId="193153474">
    <w:abstractNumId w:val="10"/>
  </w:num>
  <w:num w:numId="18" w16cid:durableId="1630895649">
    <w:abstractNumId w:val="38"/>
  </w:num>
  <w:num w:numId="19" w16cid:durableId="170728816">
    <w:abstractNumId w:val="19"/>
  </w:num>
  <w:num w:numId="20" w16cid:durableId="219901819">
    <w:abstractNumId w:val="13"/>
  </w:num>
  <w:num w:numId="21" w16cid:durableId="481386185">
    <w:abstractNumId w:val="39"/>
  </w:num>
  <w:num w:numId="22" w16cid:durableId="1121455068">
    <w:abstractNumId w:val="35"/>
  </w:num>
  <w:num w:numId="23" w16cid:durableId="1341466270">
    <w:abstractNumId w:val="3"/>
  </w:num>
  <w:num w:numId="24" w16cid:durableId="1570118408">
    <w:abstractNumId w:val="1"/>
  </w:num>
  <w:num w:numId="25" w16cid:durableId="1694957634">
    <w:abstractNumId w:val="24"/>
  </w:num>
  <w:num w:numId="26" w16cid:durableId="158734940">
    <w:abstractNumId w:val="27"/>
  </w:num>
  <w:num w:numId="27" w16cid:durableId="554046152">
    <w:abstractNumId w:val="28"/>
  </w:num>
  <w:num w:numId="28" w16cid:durableId="1696541170">
    <w:abstractNumId w:val="7"/>
  </w:num>
  <w:num w:numId="29" w16cid:durableId="645858051">
    <w:abstractNumId w:val="31"/>
  </w:num>
  <w:num w:numId="30" w16cid:durableId="2111196607">
    <w:abstractNumId w:val="22"/>
  </w:num>
  <w:num w:numId="31" w16cid:durableId="128400718">
    <w:abstractNumId w:val="8"/>
  </w:num>
  <w:num w:numId="32" w16cid:durableId="395979731">
    <w:abstractNumId w:val="23"/>
  </w:num>
  <w:num w:numId="33" w16cid:durableId="1847741316">
    <w:abstractNumId w:val="26"/>
  </w:num>
  <w:num w:numId="34" w16cid:durableId="2024553202">
    <w:abstractNumId w:val="32"/>
  </w:num>
  <w:num w:numId="35" w16cid:durableId="80756239">
    <w:abstractNumId w:val="37"/>
  </w:num>
  <w:num w:numId="36" w16cid:durableId="1934430165">
    <w:abstractNumId w:val="11"/>
  </w:num>
  <w:num w:numId="37" w16cid:durableId="456802573">
    <w:abstractNumId w:val="12"/>
  </w:num>
  <w:num w:numId="38" w16cid:durableId="2078671277">
    <w:abstractNumId w:val="0"/>
  </w:num>
  <w:num w:numId="39" w16cid:durableId="381639369">
    <w:abstractNumId w:val="14"/>
  </w:num>
  <w:num w:numId="40" w16cid:durableId="246771667">
    <w:abstractNumId w:val="20"/>
  </w:num>
  <w:num w:numId="41" w16cid:durableId="1502040121">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2769">
      <o:colormenu v:ext="edit" fillcolor="none [13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A6"/>
    <w:rsid w:val="0000021E"/>
    <w:rsid w:val="0000268A"/>
    <w:rsid w:val="00003592"/>
    <w:rsid w:val="00011DC0"/>
    <w:rsid w:val="0001478F"/>
    <w:rsid w:val="00014C2B"/>
    <w:rsid w:val="00021151"/>
    <w:rsid w:val="000223D2"/>
    <w:rsid w:val="0002246E"/>
    <w:rsid w:val="000227DA"/>
    <w:rsid w:val="00023638"/>
    <w:rsid w:val="00026493"/>
    <w:rsid w:val="00027DBD"/>
    <w:rsid w:val="00043299"/>
    <w:rsid w:val="000435F8"/>
    <w:rsid w:val="00057864"/>
    <w:rsid w:val="00061F86"/>
    <w:rsid w:val="0006342E"/>
    <w:rsid w:val="00073514"/>
    <w:rsid w:val="00082631"/>
    <w:rsid w:val="00083546"/>
    <w:rsid w:val="00084054"/>
    <w:rsid w:val="000843B1"/>
    <w:rsid w:val="00085EED"/>
    <w:rsid w:val="0009341B"/>
    <w:rsid w:val="00095CF8"/>
    <w:rsid w:val="000977A2"/>
    <w:rsid w:val="000A21F9"/>
    <w:rsid w:val="000A34AC"/>
    <w:rsid w:val="000B0CF7"/>
    <w:rsid w:val="000B1879"/>
    <w:rsid w:val="000B2CB3"/>
    <w:rsid w:val="000B64CF"/>
    <w:rsid w:val="000B6680"/>
    <w:rsid w:val="000B7064"/>
    <w:rsid w:val="000C3CB8"/>
    <w:rsid w:val="000C4F3E"/>
    <w:rsid w:val="000C7E9A"/>
    <w:rsid w:val="000E3905"/>
    <w:rsid w:val="000E4605"/>
    <w:rsid w:val="000F1261"/>
    <w:rsid w:val="000F222F"/>
    <w:rsid w:val="000F30A8"/>
    <w:rsid w:val="00100CB8"/>
    <w:rsid w:val="00104FD8"/>
    <w:rsid w:val="0010642A"/>
    <w:rsid w:val="00111EF5"/>
    <w:rsid w:val="00117461"/>
    <w:rsid w:val="00120093"/>
    <w:rsid w:val="00122D65"/>
    <w:rsid w:val="00124F7A"/>
    <w:rsid w:val="00127181"/>
    <w:rsid w:val="00130329"/>
    <w:rsid w:val="00131256"/>
    <w:rsid w:val="00131FF9"/>
    <w:rsid w:val="00134275"/>
    <w:rsid w:val="00136999"/>
    <w:rsid w:val="00137F2C"/>
    <w:rsid w:val="0014090A"/>
    <w:rsid w:val="00144135"/>
    <w:rsid w:val="00146513"/>
    <w:rsid w:val="001518A7"/>
    <w:rsid w:val="001521F5"/>
    <w:rsid w:val="001536F9"/>
    <w:rsid w:val="00155B97"/>
    <w:rsid w:val="0015648F"/>
    <w:rsid w:val="001578C1"/>
    <w:rsid w:val="00160104"/>
    <w:rsid w:val="001605D9"/>
    <w:rsid w:val="00160CD5"/>
    <w:rsid w:val="0016656E"/>
    <w:rsid w:val="001705D3"/>
    <w:rsid w:val="00173AEB"/>
    <w:rsid w:val="00173FDB"/>
    <w:rsid w:val="00176784"/>
    <w:rsid w:val="00177C7B"/>
    <w:rsid w:val="001825F0"/>
    <w:rsid w:val="00185A20"/>
    <w:rsid w:val="0018784B"/>
    <w:rsid w:val="001908AA"/>
    <w:rsid w:val="00191156"/>
    <w:rsid w:val="001922CB"/>
    <w:rsid w:val="001933BE"/>
    <w:rsid w:val="00197927"/>
    <w:rsid w:val="001A230B"/>
    <w:rsid w:val="001A60AC"/>
    <w:rsid w:val="001A77FB"/>
    <w:rsid w:val="001B2A52"/>
    <w:rsid w:val="001B677D"/>
    <w:rsid w:val="001B6991"/>
    <w:rsid w:val="001C0BDB"/>
    <w:rsid w:val="001C1170"/>
    <w:rsid w:val="001C28DB"/>
    <w:rsid w:val="001C406E"/>
    <w:rsid w:val="001C52BB"/>
    <w:rsid w:val="001D04BB"/>
    <w:rsid w:val="001D0B1E"/>
    <w:rsid w:val="001D14E3"/>
    <w:rsid w:val="001D227E"/>
    <w:rsid w:val="001D2683"/>
    <w:rsid w:val="001D3D83"/>
    <w:rsid w:val="001E3394"/>
    <w:rsid w:val="001E50A4"/>
    <w:rsid w:val="001E6ACC"/>
    <w:rsid w:val="001E72C2"/>
    <w:rsid w:val="001F1BEC"/>
    <w:rsid w:val="001F7927"/>
    <w:rsid w:val="00200143"/>
    <w:rsid w:val="0020052C"/>
    <w:rsid w:val="00200A57"/>
    <w:rsid w:val="00205E39"/>
    <w:rsid w:val="0020716E"/>
    <w:rsid w:val="00207991"/>
    <w:rsid w:val="00210196"/>
    <w:rsid w:val="002101B0"/>
    <w:rsid w:val="0021104F"/>
    <w:rsid w:val="00215805"/>
    <w:rsid w:val="00217A25"/>
    <w:rsid w:val="00226EB0"/>
    <w:rsid w:val="0022712D"/>
    <w:rsid w:val="00227DAC"/>
    <w:rsid w:val="0023152A"/>
    <w:rsid w:val="002422CA"/>
    <w:rsid w:val="00242439"/>
    <w:rsid w:val="0024517A"/>
    <w:rsid w:val="0024745A"/>
    <w:rsid w:val="0025630B"/>
    <w:rsid w:val="002775DA"/>
    <w:rsid w:val="00281A3D"/>
    <w:rsid w:val="002864D3"/>
    <w:rsid w:val="00286DB7"/>
    <w:rsid w:val="00292571"/>
    <w:rsid w:val="00292A66"/>
    <w:rsid w:val="002A04B2"/>
    <w:rsid w:val="002A1DE5"/>
    <w:rsid w:val="002A7B58"/>
    <w:rsid w:val="002A7EE4"/>
    <w:rsid w:val="002A7FF2"/>
    <w:rsid w:val="002B209B"/>
    <w:rsid w:val="002B3D3D"/>
    <w:rsid w:val="002B4511"/>
    <w:rsid w:val="002B61CB"/>
    <w:rsid w:val="002B6D42"/>
    <w:rsid w:val="002B79EF"/>
    <w:rsid w:val="002C4F96"/>
    <w:rsid w:val="002C4FBD"/>
    <w:rsid w:val="002C6DFF"/>
    <w:rsid w:val="002D0DF3"/>
    <w:rsid w:val="002D20C5"/>
    <w:rsid w:val="002D3D23"/>
    <w:rsid w:val="002D4582"/>
    <w:rsid w:val="002E2D75"/>
    <w:rsid w:val="002E46F9"/>
    <w:rsid w:val="002E4968"/>
    <w:rsid w:val="002F30D6"/>
    <w:rsid w:val="002F59CA"/>
    <w:rsid w:val="002F7E2E"/>
    <w:rsid w:val="003001EC"/>
    <w:rsid w:val="00303237"/>
    <w:rsid w:val="00305BC2"/>
    <w:rsid w:val="0032627D"/>
    <w:rsid w:val="00327083"/>
    <w:rsid w:val="00330B83"/>
    <w:rsid w:val="00332EC9"/>
    <w:rsid w:val="00333772"/>
    <w:rsid w:val="003378BB"/>
    <w:rsid w:val="00340AD5"/>
    <w:rsid w:val="0034145D"/>
    <w:rsid w:val="003467F8"/>
    <w:rsid w:val="00354BF3"/>
    <w:rsid w:val="00355B13"/>
    <w:rsid w:val="00357614"/>
    <w:rsid w:val="00361F25"/>
    <w:rsid w:val="0036472F"/>
    <w:rsid w:val="00364E28"/>
    <w:rsid w:val="00367115"/>
    <w:rsid w:val="00372204"/>
    <w:rsid w:val="003724CA"/>
    <w:rsid w:val="00391CD1"/>
    <w:rsid w:val="00395824"/>
    <w:rsid w:val="003A167C"/>
    <w:rsid w:val="003A263A"/>
    <w:rsid w:val="003A30B4"/>
    <w:rsid w:val="003A3A10"/>
    <w:rsid w:val="003A4572"/>
    <w:rsid w:val="003A6E2F"/>
    <w:rsid w:val="003B202F"/>
    <w:rsid w:val="003B27EA"/>
    <w:rsid w:val="003B6CE1"/>
    <w:rsid w:val="003C12EE"/>
    <w:rsid w:val="003C1941"/>
    <w:rsid w:val="003C1C39"/>
    <w:rsid w:val="003C56AC"/>
    <w:rsid w:val="003C6970"/>
    <w:rsid w:val="003D198E"/>
    <w:rsid w:val="003D2987"/>
    <w:rsid w:val="003D51EA"/>
    <w:rsid w:val="003D62A0"/>
    <w:rsid w:val="003E1906"/>
    <w:rsid w:val="003E366C"/>
    <w:rsid w:val="003F185F"/>
    <w:rsid w:val="003F3195"/>
    <w:rsid w:val="003F6BBD"/>
    <w:rsid w:val="00404581"/>
    <w:rsid w:val="00405EE0"/>
    <w:rsid w:val="00410678"/>
    <w:rsid w:val="0041314D"/>
    <w:rsid w:val="00413444"/>
    <w:rsid w:val="0041641C"/>
    <w:rsid w:val="004173BC"/>
    <w:rsid w:val="0042106E"/>
    <w:rsid w:val="004210FB"/>
    <w:rsid w:val="00422FDB"/>
    <w:rsid w:val="00426DAD"/>
    <w:rsid w:val="0042735C"/>
    <w:rsid w:val="0043286C"/>
    <w:rsid w:val="004332FD"/>
    <w:rsid w:val="0043733F"/>
    <w:rsid w:val="00437469"/>
    <w:rsid w:val="0044088D"/>
    <w:rsid w:val="00441071"/>
    <w:rsid w:val="00447CB4"/>
    <w:rsid w:val="0045015A"/>
    <w:rsid w:val="00452B25"/>
    <w:rsid w:val="00453E16"/>
    <w:rsid w:val="00454176"/>
    <w:rsid w:val="00466CE9"/>
    <w:rsid w:val="00467063"/>
    <w:rsid w:val="004809F5"/>
    <w:rsid w:val="00486592"/>
    <w:rsid w:val="0049060E"/>
    <w:rsid w:val="00495156"/>
    <w:rsid w:val="004969F4"/>
    <w:rsid w:val="004972BA"/>
    <w:rsid w:val="004A15DF"/>
    <w:rsid w:val="004A612A"/>
    <w:rsid w:val="004A6B97"/>
    <w:rsid w:val="004B145D"/>
    <w:rsid w:val="004B38C6"/>
    <w:rsid w:val="004B72C0"/>
    <w:rsid w:val="004B74AF"/>
    <w:rsid w:val="004C19C2"/>
    <w:rsid w:val="004C2E7C"/>
    <w:rsid w:val="004C2FD5"/>
    <w:rsid w:val="004C6A23"/>
    <w:rsid w:val="004C7393"/>
    <w:rsid w:val="004C7D7E"/>
    <w:rsid w:val="004D1F1E"/>
    <w:rsid w:val="004D49DE"/>
    <w:rsid w:val="004D4BA6"/>
    <w:rsid w:val="004E008C"/>
    <w:rsid w:val="004E11E6"/>
    <w:rsid w:val="004E200A"/>
    <w:rsid w:val="004E525B"/>
    <w:rsid w:val="004E53BA"/>
    <w:rsid w:val="004F171D"/>
    <w:rsid w:val="004F22C8"/>
    <w:rsid w:val="004F6620"/>
    <w:rsid w:val="005045E2"/>
    <w:rsid w:val="0050476B"/>
    <w:rsid w:val="005116EB"/>
    <w:rsid w:val="0052533E"/>
    <w:rsid w:val="005269F0"/>
    <w:rsid w:val="00526A02"/>
    <w:rsid w:val="00527764"/>
    <w:rsid w:val="00530C72"/>
    <w:rsid w:val="00533BD3"/>
    <w:rsid w:val="0053408F"/>
    <w:rsid w:val="00535753"/>
    <w:rsid w:val="0053643E"/>
    <w:rsid w:val="00540D76"/>
    <w:rsid w:val="00541475"/>
    <w:rsid w:val="00544549"/>
    <w:rsid w:val="00546084"/>
    <w:rsid w:val="00546DC5"/>
    <w:rsid w:val="0054786A"/>
    <w:rsid w:val="00552B44"/>
    <w:rsid w:val="005549BE"/>
    <w:rsid w:val="00557FC9"/>
    <w:rsid w:val="00565740"/>
    <w:rsid w:val="00571483"/>
    <w:rsid w:val="00575D6F"/>
    <w:rsid w:val="00580C28"/>
    <w:rsid w:val="005813D1"/>
    <w:rsid w:val="005832C8"/>
    <w:rsid w:val="00585012"/>
    <w:rsid w:val="00591F15"/>
    <w:rsid w:val="005A1D9A"/>
    <w:rsid w:val="005B7A11"/>
    <w:rsid w:val="005C3598"/>
    <w:rsid w:val="005C7D8C"/>
    <w:rsid w:val="005D57F2"/>
    <w:rsid w:val="005D6910"/>
    <w:rsid w:val="005E0F38"/>
    <w:rsid w:val="005E0F58"/>
    <w:rsid w:val="005E71CE"/>
    <w:rsid w:val="005E75FC"/>
    <w:rsid w:val="005F6F93"/>
    <w:rsid w:val="0060363A"/>
    <w:rsid w:val="00603706"/>
    <w:rsid w:val="00605114"/>
    <w:rsid w:val="00606301"/>
    <w:rsid w:val="00610452"/>
    <w:rsid w:val="00611E12"/>
    <w:rsid w:val="006166C2"/>
    <w:rsid w:val="006269F7"/>
    <w:rsid w:val="00626E46"/>
    <w:rsid w:val="006276C4"/>
    <w:rsid w:val="006349E1"/>
    <w:rsid w:val="00634B39"/>
    <w:rsid w:val="00645412"/>
    <w:rsid w:val="0064656A"/>
    <w:rsid w:val="00646911"/>
    <w:rsid w:val="0065407B"/>
    <w:rsid w:val="0065576B"/>
    <w:rsid w:val="00655C0C"/>
    <w:rsid w:val="00655FDE"/>
    <w:rsid w:val="00656672"/>
    <w:rsid w:val="00661222"/>
    <w:rsid w:val="00661BFF"/>
    <w:rsid w:val="00662087"/>
    <w:rsid w:val="0066237A"/>
    <w:rsid w:val="006633D6"/>
    <w:rsid w:val="00664983"/>
    <w:rsid w:val="00677785"/>
    <w:rsid w:val="0068381F"/>
    <w:rsid w:val="0068405B"/>
    <w:rsid w:val="006846EE"/>
    <w:rsid w:val="00694F5C"/>
    <w:rsid w:val="006A2985"/>
    <w:rsid w:val="006A42C3"/>
    <w:rsid w:val="006A478F"/>
    <w:rsid w:val="006A6F8D"/>
    <w:rsid w:val="006A72A3"/>
    <w:rsid w:val="006B0B3E"/>
    <w:rsid w:val="006C07E1"/>
    <w:rsid w:val="006D2283"/>
    <w:rsid w:val="006D4B0E"/>
    <w:rsid w:val="006D4B2E"/>
    <w:rsid w:val="006D696C"/>
    <w:rsid w:val="006D7689"/>
    <w:rsid w:val="006E326B"/>
    <w:rsid w:val="006E617A"/>
    <w:rsid w:val="006F0871"/>
    <w:rsid w:val="006F7099"/>
    <w:rsid w:val="00701C49"/>
    <w:rsid w:val="007068AC"/>
    <w:rsid w:val="007154BC"/>
    <w:rsid w:val="007172F9"/>
    <w:rsid w:val="00721557"/>
    <w:rsid w:val="007219A4"/>
    <w:rsid w:val="007270AE"/>
    <w:rsid w:val="00730D88"/>
    <w:rsid w:val="0073455D"/>
    <w:rsid w:val="0074046C"/>
    <w:rsid w:val="007409B9"/>
    <w:rsid w:val="0074554A"/>
    <w:rsid w:val="007458D3"/>
    <w:rsid w:val="00747A64"/>
    <w:rsid w:val="00750B92"/>
    <w:rsid w:val="0075235F"/>
    <w:rsid w:val="00752483"/>
    <w:rsid w:val="0075579C"/>
    <w:rsid w:val="00764221"/>
    <w:rsid w:val="00765B53"/>
    <w:rsid w:val="007738BE"/>
    <w:rsid w:val="00777412"/>
    <w:rsid w:val="00781CF6"/>
    <w:rsid w:val="00790F41"/>
    <w:rsid w:val="00794346"/>
    <w:rsid w:val="00795882"/>
    <w:rsid w:val="007963F3"/>
    <w:rsid w:val="007A025D"/>
    <w:rsid w:val="007A3703"/>
    <w:rsid w:val="007A696D"/>
    <w:rsid w:val="007A6CEA"/>
    <w:rsid w:val="007B7EC3"/>
    <w:rsid w:val="007C1118"/>
    <w:rsid w:val="007C455D"/>
    <w:rsid w:val="007C64C4"/>
    <w:rsid w:val="007C6EFA"/>
    <w:rsid w:val="007D3873"/>
    <w:rsid w:val="007E0E36"/>
    <w:rsid w:val="00802B38"/>
    <w:rsid w:val="00804951"/>
    <w:rsid w:val="0080601A"/>
    <w:rsid w:val="00810E30"/>
    <w:rsid w:val="00821825"/>
    <w:rsid w:val="00833810"/>
    <w:rsid w:val="00841328"/>
    <w:rsid w:val="00841477"/>
    <w:rsid w:val="00844800"/>
    <w:rsid w:val="00844DEC"/>
    <w:rsid w:val="00845D51"/>
    <w:rsid w:val="00847CEA"/>
    <w:rsid w:val="00850ACE"/>
    <w:rsid w:val="00857941"/>
    <w:rsid w:val="00861CF1"/>
    <w:rsid w:val="00861D72"/>
    <w:rsid w:val="00863635"/>
    <w:rsid w:val="00863FD7"/>
    <w:rsid w:val="00864103"/>
    <w:rsid w:val="00877ADF"/>
    <w:rsid w:val="008838AD"/>
    <w:rsid w:val="00886350"/>
    <w:rsid w:val="008907FA"/>
    <w:rsid w:val="00895495"/>
    <w:rsid w:val="008A1793"/>
    <w:rsid w:val="008A261F"/>
    <w:rsid w:val="008A618E"/>
    <w:rsid w:val="008B09B2"/>
    <w:rsid w:val="008B6936"/>
    <w:rsid w:val="008B6BB2"/>
    <w:rsid w:val="008C0488"/>
    <w:rsid w:val="008C1276"/>
    <w:rsid w:val="008C3221"/>
    <w:rsid w:val="008C3A71"/>
    <w:rsid w:val="008C4DF0"/>
    <w:rsid w:val="008C746A"/>
    <w:rsid w:val="008D5C76"/>
    <w:rsid w:val="008D7974"/>
    <w:rsid w:val="008E313B"/>
    <w:rsid w:val="008E334A"/>
    <w:rsid w:val="008E388A"/>
    <w:rsid w:val="008E3AB7"/>
    <w:rsid w:val="008E5215"/>
    <w:rsid w:val="008E662E"/>
    <w:rsid w:val="008E688E"/>
    <w:rsid w:val="008E7BC8"/>
    <w:rsid w:val="008F1DE5"/>
    <w:rsid w:val="008F2483"/>
    <w:rsid w:val="008F2879"/>
    <w:rsid w:val="008F5544"/>
    <w:rsid w:val="00902C84"/>
    <w:rsid w:val="009041B8"/>
    <w:rsid w:val="0090505B"/>
    <w:rsid w:val="00905BA4"/>
    <w:rsid w:val="00910A70"/>
    <w:rsid w:val="00910F71"/>
    <w:rsid w:val="00911E45"/>
    <w:rsid w:val="00911FA5"/>
    <w:rsid w:val="0091616E"/>
    <w:rsid w:val="00931AB5"/>
    <w:rsid w:val="0093590E"/>
    <w:rsid w:val="00936F98"/>
    <w:rsid w:val="00940395"/>
    <w:rsid w:val="009456F4"/>
    <w:rsid w:val="00952739"/>
    <w:rsid w:val="00953DF3"/>
    <w:rsid w:val="00953FF2"/>
    <w:rsid w:val="00954A26"/>
    <w:rsid w:val="00954F55"/>
    <w:rsid w:val="00955C0D"/>
    <w:rsid w:val="009575B0"/>
    <w:rsid w:val="00961DC9"/>
    <w:rsid w:val="0096321D"/>
    <w:rsid w:val="0096404F"/>
    <w:rsid w:val="00965BD3"/>
    <w:rsid w:val="0097207D"/>
    <w:rsid w:val="0097483B"/>
    <w:rsid w:val="00976E4F"/>
    <w:rsid w:val="00984297"/>
    <w:rsid w:val="00987F9A"/>
    <w:rsid w:val="00990CB6"/>
    <w:rsid w:val="0099464A"/>
    <w:rsid w:val="009A444E"/>
    <w:rsid w:val="009A62CB"/>
    <w:rsid w:val="009A6474"/>
    <w:rsid w:val="009B12ED"/>
    <w:rsid w:val="009B7D8E"/>
    <w:rsid w:val="009C1A9F"/>
    <w:rsid w:val="009C42F4"/>
    <w:rsid w:val="009C686F"/>
    <w:rsid w:val="009D044E"/>
    <w:rsid w:val="009D25A5"/>
    <w:rsid w:val="009D65EA"/>
    <w:rsid w:val="009D7077"/>
    <w:rsid w:val="009D7D5D"/>
    <w:rsid w:val="009E024B"/>
    <w:rsid w:val="009E2DD3"/>
    <w:rsid w:val="009E3636"/>
    <w:rsid w:val="009E3AA7"/>
    <w:rsid w:val="009E5779"/>
    <w:rsid w:val="009F1A58"/>
    <w:rsid w:val="009F42E0"/>
    <w:rsid w:val="009F63B8"/>
    <w:rsid w:val="00A101B3"/>
    <w:rsid w:val="00A141A1"/>
    <w:rsid w:val="00A15B8D"/>
    <w:rsid w:val="00A161BA"/>
    <w:rsid w:val="00A17E40"/>
    <w:rsid w:val="00A17FF0"/>
    <w:rsid w:val="00A21841"/>
    <w:rsid w:val="00A24E8B"/>
    <w:rsid w:val="00A36EC5"/>
    <w:rsid w:val="00A371D5"/>
    <w:rsid w:val="00A412F9"/>
    <w:rsid w:val="00A41E58"/>
    <w:rsid w:val="00A462BE"/>
    <w:rsid w:val="00A53F8D"/>
    <w:rsid w:val="00A54B10"/>
    <w:rsid w:val="00A57432"/>
    <w:rsid w:val="00A60742"/>
    <w:rsid w:val="00A61E1C"/>
    <w:rsid w:val="00A70359"/>
    <w:rsid w:val="00A77F8D"/>
    <w:rsid w:val="00A82FE5"/>
    <w:rsid w:val="00A8332F"/>
    <w:rsid w:val="00A910ED"/>
    <w:rsid w:val="00A9122E"/>
    <w:rsid w:val="00A91A79"/>
    <w:rsid w:val="00A93053"/>
    <w:rsid w:val="00A94B98"/>
    <w:rsid w:val="00A94F07"/>
    <w:rsid w:val="00A95CA2"/>
    <w:rsid w:val="00A96738"/>
    <w:rsid w:val="00A97EB0"/>
    <w:rsid w:val="00AA0A46"/>
    <w:rsid w:val="00AA4FC0"/>
    <w:rsid w:val="00AB191A"/>
    <w:rsid w:val="00AC5F05"/>
    <w:rsid w:val="00AD4C4C"/>
    <w:rsid w:val="00AE24AC"/>
    <w:rsid w:val="00AE6127"/>
    <w:rsid w:val="00AF0174"/>
    <w:rsid w:val="00AF3421"/>
    <w:rsid w:val="00AF51A6"/>
    <w:rsid w:val="00AF68CF"/>
    <w:rsid w:val="00AF7AD6"/>
    <w:rsid w:val="00B0011C"/>
    <w:rsid w:val="00B071C6"/>
    <w:rsid w:val="00B108B4"/>
    <w:rsid w:val="00B15F1B"/>
    <w:rsid w:val="00B24A09"/>
    <w:rsid w:val="00B24D65"/>
    <w:rsid w:val="00B300AE"/>
    <w:rsid w:val="00B30582"/>
    <w:rsid w:val="00B319C6"/>
    <w:rsid w:val="00B37575"/>
    <w:rsid w:val="00B41473"/>
    <w:rsid w:val="00B41950"/>
    <w:rsid w:val="00B44E40"/>
    <w:rsid w:val="00B46EE2"/>
    <w:rsid w:val="00B55A18"/>
    <w:rsid w:val="00B62406"/>
    <w:rsid w:val="00B7248D"/>
    <w:rsid w:val="00B75D38"/>
    <w:rsid w:val="00B8006F"/>
    <w:rsid w:val="00B823E9"/>
    <w:rsid w:val="00B874AE"/>
    <w:rsid w:val="00B918F2"/>
    <w:rsid w:val="00B927A1"/>
    <w:rsid w:val="00B937E3"/>
    <w:rsid w:val="00B95EC2"/>
    <w:rsid w:val="00BA50C6"/>
    <w:rsid w:val="00BA6553"/>
    <w:rsid w:val="00BA65C3"/>
    <w:rsid w:val="00BB2840"/>
    <w:rsid w:val="00BB7614"/>
    <w:rsid w:val="00BC140D"/>
    <w:rsid w:val="00BD06A5"/>
    <w:rsid w:val="00BD3CEA"/>
    <w:rsid w:val="00BE18EB"/>
    <w:rsid w:val="00BE1973"/>
    <w:rsid w:val="00BE1E6F"/>
    <w:rsid w:val="00BE3BA1"/>
    <w:rsid w:val="00BE4B23"/>
    <w:rsid w:val="00BE4E50"/>
    <w:rsid w:val="00BE5568"/>
    <w:rsid w:val="00BF41AC"/>
    <w:rsid w:val="00BF67B2"/>
    <w:rsid w:val="00C018F1"/>
    <w:rsid w:val="00C071F6"/>
    <w:rsid w:val="00C07330"/>
    <w:rsid w:val="00C11D84"/>
    <w:rsid w:val="00C166D6"/>
    <w:rsid w:val="00C17801"/>
    <w:rsid w:val="00C17C7F"/>
    <w:rsid w:val="00C24992"/>
    <w:rsid w:val="00C253C2"/>
    <w:rsid w:val="00C32F24"/>
    <w:rsid w:val="00C33326"/>
    <w:rsid w:val="00C37551"/>
    <w:rsid w:val="00C4449A"/>
    <w:rsid w:val="00C456D5"/>
    <w:rsid w:val="00C50801"/>
    <w:rsid w:val="00C53490"/>
    <w:rsid w:val="00C558C6"/>
    <w:rsid w:val="00C56724"/>
    <w:rsid w:val="00C574F1"/>
    <w:rsid w:val="00C608D4"/>
    <w:rsid w:val="00C63C44"/>
    <w:rsid w:val="00C63F48"/>
    <w:rsid w:val="00C64FA2"/>
    <w:rsid w:val="00C740E3"/>
    <w:rsid w:val="00C777EC"/>
    <w:rsid w:val="00C81E0B"/>
    <w:rsid w:val="00C8220A"/>
    <w:rsid w:val="00C82767"/>
    <w:rsid w:val="00C86D56"/>
    <w:rsid w:val="00C957B6"/>
    <w:rsid w:val="00C95876"/>
    <w:rsid w:val="00CA0099"/>
    <w:rsid w:val="00CA0907"/>
    <w:rsid w:val="00CA0F5D"/>
    <w:rsid w:val="00CA7A32"/>
    <w:rsid w:val="00CB1E99"/>
    <w:rsid w:val="00CB2B0D"/>
    <w:rsid w:val="00CB4CCE"/>
    <w:rsid w:val="00CB554A"/>
    <w:rsid w:val="00CC1476"/>
    <w:rsid w:val="00CD30EA"/>
    <w:rsid w:val="00CD34A3"/>
    <w:rsid w:val="00CD5586"/>
    <w:rsid w:val="00CD6178"/>
    <w:rsid w:val="00CD63AC"/>
    <w:rsid w:val="00CE0129"/>
    <w:rsid w:val="00CE01B4"/>
    <w:rsid w:val="00CE146F"/>
    <w:rsid w:val="00CF0452"/>
    <w:rsid w:val="00CF19BF"/>
    <w:rsid w:val="00CF1EA5"/>
    <w:rsid w:val="00CF3DAC"/>
    <w:rsid w:val="00D004D5"/>
    <w:rsid w:val="00D01A45"/>
    <w:rsid w:val="00D07BC9"/>
    <w:rsid w:val="00D13AFE"/>
    <w:rsid w:val="00D15D30"/>
    <w:rsid w:val="00D21251"/>
    <w:rsid w:val="00D21265"/>
    <w:rsid w:val="00D25A87"/>
    <w:rsid w:val="00D263EF"/>
    <w:rsid w:val="00D277DB"/>
    <w:rsid w:val="00D3711D"/>
    <w:rsid w:val="00D40801"/>
    <w:rsid w:val="00D42E28"/>
    <w:rsid w:val="00D46860"/>
    <w:rsid w:val="00D47574"/>
    <w:rsid w:val="00D50C21"/>
    <w:rsid w:val="00D53BDD"/>
    <w:rsid w:val="00D621B8"/>
    <w:rsid w:val="00D66F7A"/>
    <w:rsid w:val="00D724F0"/>
    <w:rsid w:val="00D73BD9"/>
    <w:rsid w:val="00D74789"/>
    <w:rsid w:val="00D75AB9"/>
    <w:rsid w:val="00D82FF0"/>
    <w:rsid w:val="00D83339"/>
    <w:rsid w:val="00D845AD"/>
    <w:rsid w:val="00D8613E"/>
    <w:rsid w:val="00D901FC"/>
    <w:rsid w:val="00D93C53"/>
    <w:rsid w:val="00D95833"/>
    <w:rsid w:val="00D96172"/>
    <w:rsid w:val="00DA1A74"/>
    <w:rsid w:val="00DB4634"/>
    <w:rsid w:val="00DB5841"/>
    <w:rsid w:val="00DB6122"/>
    <w:rsid w:val="00DB6222"/>
    <w:rsid w:val="00DB666A"/>
    <w:rsid w:val="00DC2AED"/>
    <w:rsid w:val="00DC3FCF"/>
    <w:rsid w:val="00DC69B8"/>
    <w:rsid w:val="00DC7ACF"/>
    <w:rsid w:val="00DD2701"/>
    <w:rsid w:val="00DD29C2"/>
    <w:rsid w:val="00DD6023"/>
    <w:rsid w:val="00DD6984"/>
    <w:rsid w:val="00DE4497"/>
    <w:rsid w:val="00DE538B"/>
    <w:rsid w:val="00DF092E"/>
    <w:rsid w:val="00DF0BB6"/>
    <w:rsid w:val="00DF4BD0"/>
    <w:rsid w:val="00E00354"/>
    <w:rsid w:val="00E03A14"/>
    <w:rsid w:val="00E057A9"/>
    <w:rsid w:val="00E07A5F"/>
    <w:rsid w:val="00E07FEE"/>
    <w:rsid w:val="00E13F8F"/>
    <w:rsid w:val="00E16011"/>
    <w:rsid w:val="00E17345"/>
    <w:rsid w:val="00E2412A"/>
    <w:rsid w:val="00E261CD"/>
    <w:rsid w:val="00E26B09"/>
    <w:rsid w:val="00E35BBE"/>
    <w:rsid w:val="00E3658A"/>
    <w:rsid w:val="00E36CA2"/>
    <w:rsid w:val="00E400E6"/>
    <w:rsid w:val="00E404F1"/>
    <w:rsid w:val="00E41EFC"/>
    <w:rsid w:val="00E41F97"/>
    <w:rsid w:val="00E43088"/>
    <w:rsid w:val="00E43926"/>
    <w:rsid w:val="00E45CAF"/>
    <w:rsid w:val="00E47069"/>
    <w:rsid w:val="00E50038"/>
    <w:rsid w:val="00E500B1"/>
    <w:rsid w:val="00E5037F"/>
    <w:rsid w:val="00E53F70"/>
    <w:rsid w:val="00E546D5"/>
    <w:rsid w:val="00E5744F"/>
    <w:rsid w:val="00E647A0"/>
    <w:rsid w:val="00E65507"/>
    <w:rsid w:val="00E7356D"/>
    <w:rsid w:val="00E73C80"/>
    <w:rsid w:val="00E803D3"/>
    <w:rsid w:val="00E84B4B"/>
    <w:rsid w:val="00E86AEC"/>
    <w:rsid w:val="00E8744A"/>
    <w:rsid w:val="00E9005C"/>
    <w:rsid w:val="00E91616"/>
    <w:rsid w:val="00E93951"/>
    <w:rsid w:val="00E949CE"/>
    <w:rsid w:val="00E95762"/>
    <w:rsid w:val="00E96DCB"/>
    <w:rsid w:val="00EA7C99"/>
    <w:rsid w:val="00EB0E4D"/>
    <w:rsid w:val="00EB2069"/>
    <w:rsid w:val="00EB2B11"/>
    <w:rsid w:val="00EB2BC4"/>
    <w:rsid w:val="00EB33C3"/>
    <w:rsid w:val="00EB37B5"/>
    <w:rsid w:val="00EB5DF7"/>
    <w:rsid w:val="00EB62D7"/>
    <w:rsid w:val="00EC1393"/>
    <w:rsid w:val="00EC1665"/>
    <w:rsid w:val="00EC4E1E"/>
    <w:rsid w:val="00EC5843"/>
    <w:rsid w:val="00EC6073"/>
    <w:rsid w:val="00EC707B"/>
    <w:rsid w:val="00ED1124"/>
    <w:rsid w:val="00ED33FF"/>
    <w:rsid w:val="00ED4EDC"/>
    <w:rsid w:val="00ED5360"/>
    <w:rsid w:val="00ED7173"/>
    <w:rsid w:val="00EE1BD5"/>
    <w:rsid w:val="00EE2D36"/>
    <w:rsid w:val="00EE324E"/>
    <w:rsid w:val="00EE3E19"/>
    <w:rsid w:val="00EE5D76"/>
    <w:rsid w:val="00EE71C2"/>
    <w:rsid w:val="00EE7E36"/>
    <w:rsid w:val="00EF2578"/>
    <w:rsid w:val="00EF5F4A"/>
    <w:rsid w:val="00EF7D0E"/>
    <w:rsid w:val="00EF7E6A"/>
    <w:rsid w:val="00F00B88"/>
    <w:rsid w:val="00F00E0B"/>
    <w:rsid w:val="00F05860"/>
    <w:rsid w:val="00F05A37"/>
    <w:rsid w:val="00F2189F"/>
    <w:rsid w:val="00F22979"/>
    <w:rsid w:val="00F249B2"/>
    <w:rsid w:val="00F2513A"/>
    <w:rsid w:val="00F27BF2"/>
    <w:rsid w:val="00F27FCD"/>
    <w:rsid w:val="00F35922"/>
    <w:rsid w:val="00F36A23"/>
    <w:rsid w:val="00F416F4"/>
    <w:rsid w:val="00F44353"/>
    <w:rsid w:val="00F47641"/>
    <w:rsid w:val="00F52876"/>
    <w:rsid w:val="00F5679F"/>
    <w:rsid w:val="00F579FB"/>
    <w:rsid w:val="00F61193"/>
    <w:rsid w:val="00F63C12"/>
    <w:rsid w:val="00F969EB"/>
    <w:rsid w:val="00F96CD3"/>
    <w:rsid w:val="00FA3006"/>
    <w:rsid w:val="00FA3C7B"/>
    <w:rsid w:val="00FA55F8"/>
    <w:rsid w:val="00FA5AEB"/>
    <w:rsid w:val="00FB0C6A"/>
    <w:rsid w:val="00FB1DF8"/>
    <w:rsid w:val="00FB2E27"/>
    <w:rsid w:val="00FB71AD"/>
    <w:rsid w:val="00FC12DE"/>
    <w:rsid w:val="00FC2901"/>
    <w:rsid w:val="00FC789C"/>
    <w:rsid w:val="00FD01D0"/>
    <w:rsid w:val="00FD2C3D"/>
    <w:rsid w:val="00FD5A84"/>
    <w:rsid w:val="00FF1261"/>
    <w:rsid w:val="00FF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1303]"/>
    </o:shapedefaults>
    <o:shapelayout v:ext="edit">
      <o:idmap v:ext="edit" data="1"/>
    </o:shapelayout>
  </w:shapeDefaults>
  <w:decimalSymbol w:val="."/>
  <w:listSeparator w:val=","/>
  <w14:docId w14:val="71EDB1BF"/>
  <w15:docId w15:val="{BF418AEB-D895-4986-80DF-BB71E17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6DC5"/>
    <w:pPr>
      <w:keepNext/>
      <w:keepLines/>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nhideWhenUsed/>
    <w:qFormat/>
    <w:rsid w:val="007C1118"/>
    <w:pPr>
      <w:keepNext/>
      <w:keepLines/>
      <w:spacing w:before="40"/>
      <w:outlineLvl w:val="1"/>
    </w:pPr>
    <w:rPr>
      <w:rFonts w:eastAsiaTheme="majorEastAsia" w:cstheme="majorBidi"/>
      <w:b/>
      <w:color w:val="2E74B5" w:themeColor="accent1" w:themeShade="BF"/>
      <w:szCs w:val="26"/>
    </w:rPr>
  </w:style>
  <w:style w:type="paragraph" w:styleId="Heading3">
    <w:name w:val="heading 3"/>
    <w:basedOn w:val="Normal"/>
    <w:link w:val="Heading3Char"/>
    <w:qFormat/>
    <w:rsid w:val="00FB1D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qFormat/>
    <w:rsid w:val="00FB1D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4E28"/>
    <w:pPr>
      <w:tabs>
        <w:tab w:val="center" w:pos="4513"/>
        <w:tab w:val="right" w:pos="9026"/>
      </w:tabs>
    </w:pPr>
  </w:style>
  <w:style w:type="character" w:customStyle="1" w:styleId="HeaderChar">
    <w:name w:val="Header Char"/>
    <w:basedOn w:val="DefaultParagraphFont"/>
    <w:link w:val="Header"/>
    <w:uiPriority w:val="99"/>
    <w:rsid w:val="00364E28"/>
  </w:style>
  <w:style w:type="paragraph" w:styleId="Footer">
    <w:name w:val="footer"/>
    <w:basedOn w:val="Normal"/>
    <w:link w:val="FooterChar"/>
    <w:uiPriority w:val="99"/>
    <w:unhideWhenUsed/>
    <w:rsid w:val="00364E28"/>
    <w:pPr>
      <w:tabs>
        <w:tab w:val="center" w:pos="4513"/>
        <w:tab w:val="right" w:pos="9026"/>
      </w:tabs>
    </w:pPr>
  </w:style>
  <w:style w:type="character" w:customStyle="1" w:styleId="FooterChar">
    <w:name w:val="Footer Char"/>
    <w:basedOn w:val="DefaultParagraphFont"/>
    <w:link w:val="Footer"/>
    <w:uiPriority w:val="99"/>
    <w:rsid w:val="00364E28"/>
  </w:style>
  <w:style w:type="paragraph" w:styleId="ListParagraph">
    <w:name w:val="List Paragraph"/>
    <w:basedOn w:val="Normal"/>
    <w:uiPriority w:val="34"/>
    <w:qFormat/>
    <w:rsid w:val="003D198E"/>
    <w:pPr>
      <w:ind w:left="720"/>
      <w:contextualSpacing/>
    </w:pPr>
  </w:style>
  <w:style w:type="character" w:customStyle="1" w:styleId="Heading1Char">
    <w:name w:val="Heading 1 Char"/>
    <w:basedOn w:val="DefaultParagraphFont"/>
    <w:link w:val="Heading1"/>
    <w:rsid w:val="00546DC5"/>
    <w:rPr>
      <w:rFonts w:eastAsiaTheme="majorEastAsia" w:cstheme="majorBidi"/>
      <w:b/>
      <w:color w:val="2E74B5" w:themeColor="accent1" w:themeShade="BF"/>
      <w:sz w:val="28"/>
      <w:szCs w:val="32"/>
    </w:rPr>
  </w:style>
  <w:style w:type="paragraph" w:styleId="TOCHeading">
    <w:name w:val="TOC Heading"/>
    <w:basedOn w:val="Heading1"/>
    <w:next w:val="Normal"/>
    <w:uiPriority w:val="39"/>
    <w:unhideWhenUsed/>
    <w:qFormat/>
    <w:rsid w:val="003E366C"/>
    <w:pPr>
      <w:spacing w:line="259" w:lineRule="auto"/>
      <w:outlineLvl w:val="9"/>
    </w:pPr>
    <w:rPr>
      <w:lang w:val="en-US"/>
    </w:rPr>
  </w:style>
  <w:style w:type="table" w:styleId="TableGrid">
    <w:name w:val="Table Grid"/>
    <w:basedOn w:val="TableNormal"/>
    <w:uiPriority w:val="39"/>
    <w:rsid w:val="002B3D3D"/>
    <w:rPr>
      <w:rFonts w:asciiTheme="minorHAnsi" w:hAnsiTheme="minorHAnsi" w:cstheme="minorBid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AA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3AA7"/>
  </w:style>
  <w:style w:type="character" w:styleId="HTMLAcronym">
    <w:name w:val="HTML Acronym"/>
    <w:basedOn w:val="DefaultParagraphFont"/>
    <w:uiPriority w:val="99"/>
    <w:semiHidden/>
    <w:unhideWhenUsed/>
    <w:rsid w:val="009E3AA7"/>
  </w:style>
  <w:style w:type="character" w:styleId="Hyperlink">
    <w:name w:val="Hyperlink"/>
    <w:basedOn w:val="DefaultParagraphFont"/>
    <w:uiPriority w:val="99"/>
    <w:unhideWhenUsed/>
    <w:rsid w:val="009E3AA7"/>
    <w:rPr>
      <w:color w:val="0000FF"/>
      <w:u w:val="single"/>
    </w:rPr>
  </w:style>
  <w:style w:type="paragraph" w:customStyle="1" w:styleId="Default">
    <w:name w:val="Default"/>
    <w:rsid w:val="00057864"/>
    <w:pPr>
      <w:autoSpaceDE w:val="0"/>
      <w:autoSpaceDN w:val="0"/>
      <w:adjustRightInd w:val="0"/>
    </w:pPr>
    <w:rPr>
      <w:rFonts w:ascii="Tahoma" w:hAnsi="Tahoma" w:cs="Tahoma"/>
      <w:color w:val="000000"/>
    </w:rPr>
  </w:style>
  <w:style w:type="paragraph" w:styleId="TOC1">
    <w:name w:val="toc 1"/>
    <w:basedOn w:val="Normal"/>
    <w:next w:val="Normal"/>
    <w:autoRedefine/>
    <w:uiPriority w:val="39"/>
    <w:unhideWhenUsed/>
    <w:rsid w:val="00EF5F4A"/>
    <w:pPr>
      <w:tabs>
        <w:tab w:val="left" w:pos="440"/>
        <w:tab w:val="right" w:leader="dot" w:pos="10456"/>
      </w:tabs>
      <w:spacing w:after="100"/>
    </w:pPr>
  </w:style>
  <w:style w:type="character" w:customStyle="1" w:styleId="Heading2Char">
    <w:name w:val="Heading 2 Char"/>
    <w:basedOn w:val="DefaultParagraphFont"/>
    <w:link w:val="Heading2"/>
    <w:rsid w:val="007C1118"/>
    <w:rPr>
      <w:rFonts w:eastAsiaTheme="majorEastAsia" w:cstheme="majorBidi"/>
      <w:b/>
      <w:color w:val="2E74B5" w:themeColor="accent1" w:themeShade="BF"/>
      <w:szCs w:val="26"/>
    </w:rPr>
  </w:style>
  <w:style w:type="paragraph" w:styleId="TOC2">
    <w:name w:val="toc 2"/>
    <w:basedOn w:val="Normal"/>
    <w:next w:val="Normal"/>
    <w:autoRedefine/>
    <w:uiPriority w:val="39"/>
    <w:unhideWhenUsed/>
    <w:rsid w:val="00EF5F4A"/>
    <w:pPr>
      <w:tabs>
        <w:tab w:val="left" w:pos="880"/>
        <w:tab w:val="right" w:leader="dot" w:pos="9016"/>
        <w:tab w:val="right" w:leader="dot" w:pos="10456"/>
      </w:tabs>
      <w:spacing w:after="100"/>
    </w:pPr>
  </w:style>
  <w:style w:type="paragraph" w:customStyle="1" w:styleId="legclearfix">
    <w:name w:val="legclearfix"/>
    <w:basedOn w:val="Normal"/>
    <w:rsid w:val="00CD34A3"/>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CD34A3"/>
  </w:style>
  <w:style w:type="paragraph" w:styleId="BalloonText">
    <w:name w:val="Balloon Text"/>
    <w:basedOn w:val="Normal"/>
    <w:link w:val="BalloonTextChar"/>
    <w:unhideWhenUsed/>
    <w:rsid w:val="00124F7A"/>
    <w:rPr>
      <w:rFonts w:ascii="Segoe UI" w:hAnsi="Segoe UI" w:cs="Segoe UI"/>
      <w:sz w:val="18"/>
      <w:szCs w:val="18"/>
    </w:rPr>
  </w:style>
  <w:style w:type="character" w:customStyle="1" w:styleId="BalloonTextChar">
    <w:name w:val="Balloon Text Char"/>
    <w:basedOn w:val="DefaultParagraphFont"/>
    <w:link w:val="BalloonText"/>
    <w:rsid w:val="00124F7A"/>
    <w:rPr>
      <w:rFonts w:ascii="Segoe UI" w:hAnsi="Segoe UI" w:cs="Segoe UI"/>
      <w:sz w:val="18"/>
      <w:szCs w:val="18"/>
    </w:rPr>
  </w:style>
  <w:style w:type="character" w:styleId="Emphasis">
    <w:name w:val="Emphasis"/>
    <w:basedOn w:val="DefaultParagraphFont"/>
    <w:qFormat/>
    <w:rsid w:val="00AA4FC0"/>
    <w:rPr>
      <w:i/>
      <w:iCs/>
    </w:rPr>
  </w:style>
  <w:style w:type="character" w:styleId="UnresolvedMention">
    <w:name w:val="Unresolved Mention"/>
    <w:basedOn w:val="DefaultParagraphFont"/>
    <w:uiPriority w:val="99"/>
    <w:semiHidden/>
    <w:unhideWhenUsed/>
    <w:rsid w:val="003D51EA"/>
    <w:rPr>
      <w:color w:val="605E5C"/>
      <w:shd w:val="clear" w:color="auto" w:fill="E1DFDD"/>
    </w:rPr>
  </w:style>
  <w:style w:type="table" w:customStyle="1" w:styleId="TableGrid1">
    <w:name w:val="Table Grid1"/>
    <w:basedOn w:val="TableNormal"/>
    <w:next w:val="TableGrid"/>
    <w:uiPriority w:val="59"/>
    <w:rsid w:val="00AD4C4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6A23"/>
    <w:pPr>
      <w:spacing w:before="120" w:after="120"/>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36A23"/>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rsid w:val="00FB1D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rsid w:val="00FB1DF8"/>
    <w:rPr>
      <w:rFonts w:ascii="Times New Roman" w:eastAsia="Times New Roman" w:hAnsi="Times New Roman" w:cs="Times New Roman"/>
      <w:b/>
      <w:bCs/>
      <w:lang w:eastAsia="en-GB"/>
    </w:rPr>
  </w:style>
  <w:style w:type="character" w:styleId="PageNumber">
    <w:name w:val="page number"/>
    <w:basedOn w:val="DefaultParagraphFont"/>
    <w:rsid w:val="00FB1DF8"/>
  </w:style>
  <w:style w:type="paragraph" w:customStyle="1" w:styleId="NICEnormal">
    <w:name w:val="NICE normal"/>
    <w:basedOn w:val="Normal"/>
    <w:rsid w:val="00FB1DF8"/>
    <w:pPr>
      <w:spacing w:after="240" w:line="360" w:lineRule="auto"/>
    </w:pPr>
    <w:rPr>
      <w:rFonts w:eastAsia="Times New Roman" w:cs="Times New Roman"/>
    </w:rPr>
  </w:style>
  <w:style w:type="character" w:styleId="FollowedHyperlink">
    <w:name w:val="FollowedHyperlink"/>
    <w:rsid w:val="00FB1DF8"/>
    <w:rPr>
      <w:color w:val="800080"/>
      <w:u w:val="single"/>
    </w:rPr>
  </w:style>
  <w:style w:type="character" w:customStyle="1" w:styleId="mw-headline">
    <w:name w:val="mw-headline"/>
    <w:basedOn w:val="DefaultParagraphFont"/>
    <w:rsid w:val="00FB1DF8"/>
  </w:style>
  <w:style w:type="character" w:styleId="Strong">
    <w:name w:val="Strong"/>
    <w:qFormat/>
    <w:rsid w:val="00FB1DF8"/>
    <w:rPr>
      <w:b/>
      <w:bCs/>
    </w:rPr>
  </w:style>
  <w:style w:type="paragraph" w:customStyle="1" w:styleId="stylebodytextleftleft075cm">
    <w:name w:val="stylebodytextleftleft075cm"/>
    <w:basedOn w:val="Normal"/>
    <w:rsid w:val="00FB1DF8"/>
    <w:pPr>
      <w:overflowPunct w:val="0"/>
      <w:autoSpaceDE w:val="0"/>
      <w:autoSpaceDN w:val="0"/>
      <w:spacing w:before="120" w:after="120"/>
      <w:ind w:left="737"/>
    </w:pPr>
    <w:rPr>
      <w:rFonts w:eastAsia="Times New Roman"/>
      <w:lang w:eastAsia="en-GB"/>
    </w:rPr>
  </w:style>
  <w:style w:type="character" w:styleId="CommentReference">
    <w:name w:val="annotation reference"/>
    <w:rsid w:val="00FB1DF8"/>
    <w:rPr>
      <w:sz w:val="16"/>
      <w:szCs w:val="16"/>
    </w:rPr>
  </w:style>
  <w:style w:type="paragraph" w:styleId="CommentText">
    <w:name w:val="annotation text"/>
    <w:basedOn w:val="Normal"/>
    <w:link w:val="CommentTextChar"/>
    <w:rsid w:val="00FB1D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D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B1DF8"/>
    <w:rPr>
      <w:b/>
      <w:bCs/>
    </w:rPr>
  </w:style>
  <w:style w:type="character" w:customStyle="1" w:styleId="CommentSubjectChar">
    <w:name w:val="Comment Subject Char"/>
    <w:basedOn w:val="CommentTextChar"/>
    <w:link w:val="CommentSubject"/>
    <w:rsid w:val="00FB1DF8"/>
    <w:rPr>
      <w:rFonts w:ascii="Times New Roman" w:eastAsia="Times New Roman" w:hAnsi="Times New Roman" w:cs="Times New Roman"/>
      <w:b/>
      <w:bCs/>
      <w:sz w:val="20"/>
      <w:szCs w:val="20"/>
    </w:rPr>
  </w:style>
  <w:style w:type="paragraph" w:styleId="Revision">
    <w:name w:val="Revision"/>
    <w:hidden/>
    <w:uiPriority w:val="99"/>
    <w:semiHidden/>
    <w:rsid w:val="00FB1DF8"/>
    <w:rPr>
      <w:rFonts w:ascii="Times New Roman" w:eastAsia="Times New Roman" w:hAnsi="Times New Roman" w:cs="Times New Roman"/>
    </w:rPr>
  </w:style>
  <w:style w:type="character" w:styleId="PlaceholderText">
    <w:name w:val="Placeholder Text"/>
    <w:basedOn w:val="DefaultParagraphFont"/>
    <w:uiPriority w:val="99"/>
    <w:semiHidden/>
    <w:rsid w:val="008D5C76"/>
    <w:rPr>
      <w:color w:val="808080"/>
    </w:rPr>
  </w:style>
  <w:style w:type="paragraph" w:customStyle="1" w:styleId="TableParagraph">
    <w:name w:val="Table Paragraph"/>
    <w:basedOn w:val="Normal"/>
    <w:uiPriority w:val="1"/>
    <w:qFormat/>
    <w:rsid w:val="008E388A"/>
    <w:pPr>
      <w:widowControl w:val="0"/>
      <w:autoSpaceDE w:val="0"/>
      <w:autoSpaceDN w:val="0"/>
    </w:pPr>
    <w:rPr>
      <w:rFonts w:ascii="Calibri" w:eastAsia="Calibri" w:hAnsi="Calibri" w:cs="Calibri"/>
      <w:sz w:val="22"/>
      <w:szCs w:val="22"/>
      <w:lang w:eastAsia="en-GB" w:bidi="en-GB"/>
    </w:rPr>
  </w:style>
  <w:style w:type="character" w:customStyle="1" w:styleId="cf01">
    <w:name w:val="cf01"/>
    <w:basedOn w:val="DefaultParagraphFont"/>
    <w:rsid w:val="008E313B"/>
    <w:rPr>
      <w:rFonts w:ascii="Segoe UI" w:hAnsi="Segoe UI" w:cs="Segoe UI" w:hint="default"/>
      <w:sz w:val="18"/>
      <w:szCs w:val="18"/>
    </w:rPr>
  </w:style>
  <w:style w:type="paragraph" w:styleId="NoSpacing">
    <w:name w:val="No Spacing"/>
    <w:uiPriority w:val="1"/>
    <w:qFormat/>
    <w:rsid w:val="007C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958">
      <w:bodyDiv w:val="1"/>
      <w:marLeft w:val="0"/>
      <w:marRight w:val="0"/>
      <w:marTop w:val="0"/>
      <w:marBottom w:val="0"/>
      <w:divBdr>
        <w:top w:val="none" w:sz="0" w:space="0" w:color="auto"/>
        <w:left w:val="none" w:sz="0" w:space="0" w:color="auto"/>
        <w:bottom w:val="none" w:sz="0" w:space="0" w:color="auto"/>
        <w:right w:val="none" w:sz="0" w:space="0" w:color="auto"/>
      </w:divBdr>
    </w:div>
    <w:div w:id="458955967">
      <w:bodyDiv w:val="1"/>
      <w:marLeft w:val="0"/>
      <w:marRight w:val="0"/>
      <w:marTop w:val="0"/>
      <w:marBottom w:val="0"/>
      <w:divBdr>
        <w:top w:val="none" w:sz="0" w:space="0" w:color="auto"/>
        <w:left w:val="none" w:sz="0" w:space="0" w:color="auto"/>
        <w:bottom w:val="none" w:sz="0" w:space="0" w:color="auto"/>
        <w:right w:val="none" w:sz="0" w:space="0" w:color="auto"/>
      </w:divBdr>
    </w:div>
    <w:div w:id="711000345">
      <w:bodyDiv w:val="1"/>
      <w:marLeft w:val="0"/>
      <w:marRight w:val="0"/>
      <w:marTop w:val="0"/>
      <w:marBottom w:val="0"/>
      <w:divBdr>
        <w:top w:val="none" w:sz="0" w:space="0" w:color="auto"/>
        <w:left w:val="none" w:sz="0" w:space="0" w:color="auto"/>
        <w:bottom w:val="none" w:sz="0" w:space="0" w:color="auto"/>
        <w:right w:val="none" w:sz="0" w:space="0" w:color="auto"/>
      </w:divBdr>
    </w:div>
    <w:div w:id="1196500295">
      <w:bodyDiv w:val="1"/>
      <w:marLeft w:val="0"/>
      <w:marRight w:val="0"/>
      <w:marTop w:val="0"/>
      <w:marBottom w:val="0"/>
      <w:divBdr>
        <w:top w:val="none" w:sz="0" w:space="0" w:color="auto"/>
        <w:left w:val="none" w:sz="0" w:space="0" w:color="auto"/>
        <w:bottom w:val="none" w:sz="0" w:space="0" w:color="auto"/>
        <w:right w:val="none" w:sz="0" w:space="0" w:color="auto"/>
      </w:divBdr>
    </w:div>
    <w:div w:id="204559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F15A-2DB3-4850-AA89-4F5D6740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WHATLEY</dc:creator>
  <cp:keywords/>
  <dc:description/>
  <cp:lastModifiedBy>BLACK, Susan (ROTHERHAM DONCASTER AND SOUTH HUMBER NHS FOUNDATION TRUST)</cp:lastModifiedBy>
  <cp:revision>4</cp:revision>
  <cp:lastPrinted>2023-09-28T13:16:00Z</cp:lastPrinted>
  <dcterms:created xsi:type="dcterms:W3CDTF">2023-09-28T13:27:00Z</dcterms:created>
  <dcterms:modified xsi:type="dcterms:W3CDTF">2023-09-28T14:02:00Z</dcterms:modified>
</cp:coreProperties>
</file>