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B0DB4" w14:textId="457C08DE" w:rsidR="00D845AD" w:rsidRPr="00D845AD" w:rsidRDefault="00FB1DF8" w:rsidP="00D845AD">
      <w:pPr>
        <w:pStyle w:val="Heading1"/>
      </w:pPr>
      <w:bookmarkStart w:id="0" w:name="_Toc144378384"/>
      <w:bookmarkStart w:id="1" w:name="_Hlk75434360"/>
      <w:r w:rsidRPr="00D845AD">
        <w:t>A</w:t>
      </w:r>
      <w:r w:rsidR="00D845AD">
        <w:t>ppendix</w:t>
      </w:r>
      <w:r w:rsidRPr="00D845AD">
        <w:t xml:space="preserve"> </w:t>
      </w:r>
      <w:r w:rsidR="0009341B" w:rsidRPr="00D845AD">
        <w:t>Q</w:t>
      </w:r>
      <w:r w:rsidR="00D845AD" w:rsidRPr="00D845AD">
        <w:t xml:space="preserve"> Care Group Silver Command Draft Agenda</w:t>
      </w:r>
      <w:bookmarkEnd w:id="0"/>
      <w:r w:rsidR="00D845AD" w:rsidRPr="00D845AD">
        <w:t xml:space="preserve"> </w:t>
      </w:r>
    </w:p>
    <w:p w14:paraId="3E4242EB" w14:textId="69397573" w:rsidR="00FB1DF8" w:rsidRDefault="00FB1DF8" w:rsidP="006D2283">
      <w:pPr>
        <w:autoSpaceDE w:val="0"/>
        <w:autoSpaceDN w:val="0"/>
        <w:adjustRightInd w:val="0"/>
        <w:rPr>
          <w:b/>
          <w:color w:val="7030A0"/>
          <w:lang w:eastAsia="en-GB"/>
        </w:rPr>
      </w:pPr>
    </w:p>
    <w:p w14:paraId="0F0DFAF4" w14:textId="5C5BAC6B" w:rsidR="00FB1DF8" w:rsidRDefault="00FB1DF8" w:rsidP="00FB1DF8">
      <w:pPr>
        <w:rPr>
          <w:sz w:val="22"/>
          <w:szCs w:val="22"/>
        </w:rPr>
      </w:pPr>
      <w:r w:rsidRPr="006D2283">
        <w:rPr>
          <w:sz w:val="22"/>
          <w:szCs w:val="22"/>
        </w:rPr>
        <w:t>This agenda has been prepared to assist Silver Commanders with</w:t>
      </w:r>
      <w:r w:rsidR="006D2283">
        <w:rPr>
          <w:sz w:val="22"/>
          <w:szCs w:val="22"/>
        </w:rPr>
        <w:t xml:space="preserve"> tactical </w:t>
      </w:r>
      <w:r w:rsidRPr="006D2283">
        <w:rPr>
          <w:sz w:val="22"/>
          <w:szCs w:val="22"/>
        </w:rPr>
        <w:t>considerations. It follows the Joint Decision Model.</w:t>
      </w:r>
    </w:p>
    <w:p w14:paraId="43F27770" w14:textId="77777777" w:rsidR="00D845AD" w:rsidRPr="006D2283" w:rsidRDefault="00D845AD" w:rsidP="00FB1DF8">
      <w:pPr>
        <w:rPr>
          <w:sz w:val="22"/>
          <w:szCs w:val="22"/>
        </w:rPr>
      </w:pPr>
    </w:p>
    <w:p w14:paraId="77BC75FF" w14:textId="77777777" w:rsidR="00FB1DF8" w:rsidRPr="006D2283" w:rsidRDefault="00FB1DF8" w:rsidP="00FB1DF8">
      <w:pPr>
        <w:ind w:left="-567" w:firstLine="567"/>
        <w:contextualSpacing/>
        <w:rPr>
          <w:sz w:val="22"/>
          <w:szCs w:val="22"/>
        </w:rPr>
      </w:pPr>
      <w:r w:rsidRPr="006D2283">
        <w:rPr>
          <w:sz w:val="22"/>
          <w:szCs w:val="22"/>
        </w:rPr>
        <w:t>Date</w:t>
      </w:r>
    </w:p>
    <w:p w14:paraId="1407A7A8" w14:textId="77777777" w:rsidR="00FB1DF8" w:rsidRPr="006D2283" w:rsidRDefault="00FB1DF8" w:rsidP="00FB1DF8">
      <w:pPr>
        <w:ind w:left="-567" w:firstLine="567"/>
        <w:contextualSpacing/>
        <w:rPr>
          <w:sz w:val="22"/>
          <w:szCs w:val="22"/>
        </w:rPr>
      </w:pPr>
      <w:r w:rsidRPr="006D2283">
        <w:rPr>
          <w:sz w:val="22"/>
          <w:szCs w:val="22"/>
        </w:rPr>
        <w:t xml:space="preserve">Time </w:t>
      </w:r>
    </w:p>
    <w:p w14:paraId="04B7A0CA" w14:textId="77777777" w:rsidR="00FB1DF8" w:rsidRPr="006D2283" w:rsidRDefault="00FB1DF8" w:rsidP="00FB1DF8">
      <w:pPr>
        <w:ind w:left="-567" w:firstLine="567"/>
        <w:contextualSpacing/>
        <w:rPr>
          <w:sz w:val="22"/>
          <w:szCs w:val="22"/>
        </w:rPr>
      </w:pPr>
      <w:r w:rsidRPr="006D2283">
        <w:rPr>
          <w:sz w:val="22"/>
          <w:szCs w:val="22"/>
        </w:rPr>
        <w:t xml:space="preserve">Location </w:t>
      </w:r>
    </w:p>
    <w:p w14:paraId="13A0272C" w14:textId="77777777" w:rsidR="00FB1DF8" w:rsidRPr="006D2283" w:rsidRDefault="00FB1DF8" w:rsidP="00FB1DF8">
      <w:pPr>
        <w:ind w:left="-567" w:firstLine="567"/>
        <w:contextualSpacing/>
        <w:rPr>
          <w:sz w:val="22"/>
          <w:szCs w:val="22"/>
        </w:rPr>
      </w:pPr>
      <w:r w:rsidRPr="006D2283">
        <w:rPr>
          <w:sz w:val="22"/>
          <w:szCs w:val="22"/>
        </w:rPr>
        <w:t>Chair</w:t>
      </w:r>
    </w:p>
    <w:p w14:paraId="020B88E6" w14:textId="77777777" w:rsidR="00FB1DF8" w:rsidRPr="006D2283" w:rsidRDefault="00FB1DF8" w:rsidP="00FB1DF8">
      <w:pPr>
        <w:ind w:left="-567" w:firstLine="567"/>
        <w:contextualSpacing/>
        <w:rPr>
          <w:sz w:val="22"/>
          <w:szCs w:val="22"/>
        </w:rPr>
      </w:pPr>
      <w:r w:rsidRPr="006D2283">
        <w:rPr>
          <w:sz w:val="22"/>
          <w:szCs w:val="22"/>
        </w:rPr>
        <w:t>Attendees</w:t>
      </w:r>
    </w:p>
    <w:p w14:paraId="0F8F7EBA" w14:textId="77777777" w:rsidR="00FB1DF8" w:rsidRPr="00F554F6" w:rsidRDefault="00FB1DF8" w:rsidP="00FB1DF8">
      <w:pPr>
        <w:ind w:left="-567" w:firstLine="567"/>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7556"/>
        <w:gridCol w:w="1477"/>
      </w:tblGrid>
      <w:tr w:rsidR="00FB1DF8" w:rsidRPr="00F554F6" w14:paraId="77E08FA9" w14:textId="77777777" w:rsidTr="00E949CE">
        <w:tc>
          <w:tcPr>
            <w:tcW w:w="0" w:type="auto"/>
            <w:shd w:val="clear" w:color="auto" w:fill="D9D9D9"/>
          </w:tcPr>
          <w:p w14:paraId="0EFD6EA2" w14:textId="77777777" w:rsidR="00FB1DF8" w:rsidRPr="006D2283" w:rsidRDefault="00FB1DF8" w:rsidP="00E949CE">
            <w:pPr>
              <w:rPr>
                <w:b/>
                <w:sz w:val="22"/>
                <w:szCs w:val="22"/>
              </w:rPr>
            </w:pPr>
            <w:r w:rsidRPr="006D2283">
              <w:rPr>
                <w:b/>
                <w:sz w:val="22"/>
                <w:szCs w:val="22"/>
              </w:rPr>
              <w:t>No</w:t>
            </w:r>
          </w:p>
        </w:tc>
        <w:tc>
          <w:tcPr>
            <w:tcW w:w="0" w:type="auto"/>
            <w:shd w:val="clear" w:color="auto" w:fill="D9D9D9"/>
          </w:tcPr>
          <w:p w14:paraId="2B89E4CA" w14:textId="77777777" w:rsidR="00FB1DF8" w:rsidRPr="006D2283" w:rsidRDefault="00FB1DF8" w:rsidP="00E949CE">
            <w:pPr>
              <w:rPr>
                <w:b/>
                <w:sz w:val="22"/>
                <w:szCs w:val="22"/>
              </w:rPr>
            </w:pPr>
            <w:r w:rsidRPr="006D2283">
              <w:rPr>
                <w:b/>
                <w:sz w:val="22"/>
                <w:szCs w:val="22"/>
              </w:rPr>
              <w:t xml:space="preserve"> Item</w:t>
            </w:r>
          </w:p>
        </w:tc>
        <w:tc>
          <w:tcPr>
            <w:tcW w:w="0" w:type="auto"/>
            <w:shd w:val="clear" w:color="auto" w:fill="D9D9D9"/>
          </w:tcPr>
          <w:p w14:paraId="641AEC1A" w14:textId="77777777" w:rsidR="00FB1DF8" w:rsidRPr="00FB5654" w:rsidRDefault="00FB1DF8" w:rsidP="00E949CE">
            <w:pPr>
              <w:rPr>
                <w:b/>
              </w:rPr>
            </w:pPr>
            <w:r w:rsidRPr="00FB5654">
              <w:rPr>
                <w:b/>
              </w:rPr>
              <w:t xml:space="preserve">Decision / Action </w:t>
            </w:r>
          </w:p>
        </w:tc>
      </w:tr>
      <w:tr w:rsidR="00FB1DF8" w:rsidRPr="00F554F6" w14:paraId="54718B54" w14:textId="77777777" w:rsidTr="00E949CE">
        <w:tc>
          <w:tcPr>
            <w:tcW w:w="0" w:type="auto"/>
            <w:shd w:val="clear" w:color="auto" w:fill="auto"/>
          </w:tcPr>
          <w:p w14:paraId="7CF44E03" w14:textId="77777777" w:rsidR="00FB1DF8" w:rsidRPr="006D2283" w:rsidRDefault="00FB1DF8" w:rsidP="00E949CE">
            <w:pPr>
              <w:rPr>
                <w:b/>
                <w:sz w:val="22"/>
                <w:szCs w:val="22"/>
              </w:rPr>
            </w:pPr>
            <w:r w:rsidRPr="006D2283">
              <w:rPr>
                <w:b/>
                <w:sz w:val="22"/>
                <w:szCs w:val="22"/>
              </w:rPr>
              <w:t>1</w:t>
            </w:r>
          </w:p>
        </w:tc>
        <w:tc>
          <w:tcPr>
            <w:tcW w:w="0" w:type="auto"/>
            <w:shd w:val="clear" w:color="auto" w:fill="auto"/>
          </w:tcPr>
          <w:p w14:paraId="4361C09A" w14:textId="77777777" w:rsidR="00FB1DF8" w:rsidRPr="006D2283" w:rsidRDefault="00FB1DF8" w:rsidP="00E949CE">
            <w:pPr>
              <w:rPr>
                <w:b/>
                <w:sz w:val="22"/>
                <w:szCs w:val="22"/>
              </w:rPr>
            </w:pPr>
            <w:r w:rsidRPr="006D2283">
              <w:rPr>
                <w:b/>
                <w:sz w:val="22"/>
                <w:szCs w:val="22"/>
              </w:rPr>
              <w:t>Appointment of Chair</w:t>
            </w:r>
          </w:p>
          <w:p w14:paraId="1826A2FF" w14:textId="77777777" w:rsidR="00FB1DF8" w:rsidRPr="006D2283" w:rsidRDefault="00FB1DF8" w:rsidP="002A04B2">
            <w:pPr>
              <w:pStyle w:val="ListParagraph"/>
              <w:numPr>
                <w:ilvl w:val="0"/>
                <w:numId w:val="24"/>
              </w:numPr>
              <w:overflowPunct w:val="0"/>
              <w:autoSpaceDE w:val="0"/>
              <w:autoSpaceDN w:val="0"/>
              <w:adjustRightInd w:val="0"/>
              <w:textAlignment w:val="baseline"/>
              <w:rPr>
                <w:sz w:val="22"/>
                <w:szCs w:val="22"/>
              </w:rPr>
            </w:pPr>
            <w:r w:rsidRPr="006D2283">
              <w:rPr>
                <w:sz w:val="22"/>
                <w:szCs w:val="22"/>
              </w:rPr>
              <w:t>Welcome and Introductions</w:t>
            </w:r>
          </w:p>
          <w:p w14:paraId="1D47DC51" w14:textId="77777777" w:rsidR="00FB1DF8" w:rsidRPr="006D2283" w:rsidRDefault="00FB1DF8" w:rsidP="002A04B2">
            <w:pPr>
              <w:pStyle w:val="ListParagraph"/>
              <w:numPr>
                <w:ilvl w:val="0"/>
                <w:numId w:val="24"/>
              </w:numPr>
              <w:overflowPunct w:val="0"/>
              <w:autoSpaceDE w:val="0"/>
              <w:autoSpaceDN w:val="0"/>
              <w:adjustRightInd w:val="0"/>
              <w:textAlignment w:val="baseline"/>
              <w:rPr>
                <w:sz w:val="22"/>
                <w:szCs w:val="22"/>
              </w:rPr>
            </w:pPr>
            <w:r w:rsidRPr="006D2283">
              <w:rPr>
                <w:sz w:val="22"/>
                <w:szCs w:val="22"/>
              </w:rPr>
              <w:t xml:space="preserve">Review of attendance </w:t>
            </w:r>
          </w:p>
        </w:tc>
        <w:tc>
          <w:tcPr>
            <w:tcW w:w="0" w:type="auto"/>
            <w:shd w:val="clear" w:color="auto" w:fill="auto"/>
          </w:tcPr>
          <w:p w14:paraId="68DBD46F" w14:textId="77777777" w:rsidR="00FB1DF8" w:rsidRPr="00FB5654" w:rsidRDefault="00FB1DF8" w:rsidP="00E949CE"/>
        </w:tc>
      </w:tr>
      <w:tr w:rsidR="00FB1DF8" w:rsidRPr="00F554F6" w14:paraId="4CEC4C65" w14:textId="77777777" w:rsidTr="00E949CE">
        <w:tc>
          <w:tcPr>
            <w:tcW w:w="0" w:type="auto"/>
            <w:shd w:val="clear" w:color="auto" w:fill="auto"/>
          </w:tcPr>
          <w:p w14:paraId="22FAE9AA" w14:textId="77777777" w:rsidR="00FB1DF8" w:rsidRPr="006D2283" w:rsidRDefault="00FB1DF8" w:rsidP="00E949CE">
            <w:pPr>
              <w:rPr>
                <w:b/>
                <w:sz w:val="22"/>
                <w:szCs w:val="22"/>
              </w:rPr>
            </w:pPr>
            <w:r w:rsidRPr="006D2283">
              <w:rPr>
                <w:b/>
                <w:sz w:val="22"/>
                <w:szCs w:val="22"/>
              </w:rPr>
              <w:t>2</w:t>
            </w:r>
          </w:p>
        </w:tc>
        <w:tc>
          <w:tcPr>
            <w:tcW w:w="0" w:type="auto"/>
            <w:shd w:val="clear" w:color="auto" w:fill="auto"/>
          </w:tcPr>
          <w:p w14:paraId="0EE2D190" w14:textId="77777777" w:rsidR="00FB1DF8" w:rsidRPr="006D2283" w:rsidRDefault="00FB1DF8" w:rsidP="00E949CE">
            <w:pPr>
              <w:rPr>
                <w:b/>
                <w:sz w:val="22"/>
                <w:szCs w:val="22"/>
              </w:rPr>
            </w:pPr>
            <w:r w:rsidRPr="006D2283">
              <w:rPr>
                <w:b/>
                <w:sz w:val="22"/>
                <w:szCs w:val="22"/>
              </w:rPr>
              <w:t>Purpose of Meeting and Aims and Objectives</w:t>
            </w:r>
          </w:p>
          <w:p w14:paraId="2E8E3AA2" w14:textId="77777777" w:rsidR="00FB1DF8" w:rsidRPr="006D2283" w:rsidRDefault="00FB1DF8" w:rsidP="00E949CE">
            <w:pPr>
              <w:rPr>
                <w:i/>
                <w:sz w:val="22"/>
                <w:szCs w:val="22"/>
              </w:rPr>
            </w:pPr>
            <w:r w:rsidRPr="006D2283">
              <w:rPr>
                <w:i/>
                <w:sz w:val="22"/>
                <w:szCs w:val="22"/>
              </w:rPr>
              <w:t>Coordinate a tactical (care group) response and maintain tactical focus</w:t>
            </w:r>
          </w:p>
          <w:p w14:paraId="216C30F8" w14:textId="77777777" w:rsidR="00FB1DF8" w:rsidRPr="006D2283" w:rsidRDefault="00FB1DF8" w:rsidP="00E949CE">
            <w:pPr>
              <w:rPr>
                <w:i/>
                <w:sz w:val="22"/>
                <w:szCs w:val="22"/>
              </w:rPr>
            </w:pPr>
            <w:r w:rsidRPr="006D2283">
              <w:rPr>
                <w:i/>
                <w:sz w:val="22"/>
                <w:szCs w:val="22"/>
              </w:rPr>
              <w:t>These might be to deliver on strategic aims but also to ensure the Care Group has an accurate information picture of the effect of the incident on services and staff and to ensure delivery of essential services.</w:t>
            </w:r>
          </w:p>
          <w:p w14:paraId="4E9F64F2" w14:textId="77777777" w:rsidR="00FB1DF8" w:rsidRPr="006D2283" w:rsidRDefault="00FB1DF8" w:rsidP="00E949CE">
            <w:pPr>
              <w:rPr>
                <w:sz w:val="22"/>
                <w:szCs w:val="22"/>
              </w:rPr>
            </w:pPr>
            <w:r w:rsidRPr="006D2283">
              <w:rPr>
                <w:i/>
                <w:sz w:val="22"/>
                <w:szCs w:val="22"/>
              </w:rPr>
              <w:t>Keep it tactical for Silver Command leave strategic and operational matters to Gold and Bronze.</w:t>
            </w:r>
          </w:p>
        </w:tc>
        <w:tc>
          <w:tcPr>
            <w:tcW w:w="0" w:type="auto"/>
            <w:shd w:val="clear" w:color="auto" w:fill="auto"/>
          </w:tcPr>
          <w:p w14:paraId="53F0835C" w14:textId="77777777" w:rsidR="00FB1DF8" w:rsidRPr="00FB5654" w:rsidRDefault="00FB1DF8" w:rsidP="00E949CE"/>
        </w:tc>
      </w:tr>
      <w:tr w:rsidR="00FB1DF8" w:rsidRPr="00F554F6" w14:paraId="05E02BA4" w14:textId="77777777" w:rsidTr="00E949CE">
        <w:tc>
          <w:tcPr>
            <w:tcW w:w="0" w:type="auto"/>
            <w:shd w:val="clear" w:color="auto" w:fill="auto"/>
          </w:tcPr>
          <w:p w14:paraId="203B8EB8" w14:textId="53695FAD" w:rsidR="00FB1DF8" w:rsidRPr="006D2283" w:rsidRDefault="00FB1DF8" w:rsidP="00E949CE">
            <w:pPr>
              <w:rPr>
                <w:b/>
                <w:sz w:val="22"/>
                <w:szCs w:val="22"/>
              </w:rPr>
            </w:pPr>
            <w:r w:rsidRPr="006D2283">
              <w:rPr>
                <w:b/>
                <w:sz w:val="22"/>
                <w:szCs w:val="22"/>
              </w:rPr>
              <w:t>3</w:t>
            </w:r>
            <w:r w:rsidRPr="006D2283">
              <w:rPr>
                <w:b/>
                <w:noProof/>
                <w:sz w:val="22"/>
                <w:szCs w:val="22"/>
                <w:lang w:eastAsia="en-GB"/>
              </w:rPr>
              <w:drawing>
                <wp:inline distT="0" distB="0" distL="0" distR="0" wp14:anchorId="09CB3F15" wp14:editId="639E8536">
                  <wp:extent cx="717550" cy="457200"/>
                  <wp:effectExtent l="0" t="0" r="635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457200"/>
                          </a:xfrm>
                          <a:prstGeom prst="rect">
                            <a:avLst/>
                          </a:prstGeom>
                          <a:noFill/>
                          <a:ln>
                            <a:noFill/>
                          </a:ln>
                        </pic:spPr>
                      </pic:pic>
                    </a:graphicData>
                  </a:graphic>
                </wp:inline>
              </w:drawing>
            </w:r>
          </w:p>
          <w:p w14:paraId="27DEDC06" w14:textId="77777777" w:rsidR="00FB1DF8" w:rsidRPr="006D2283" w:rsidRDefault="00FB1DF8" w:rsidP="00E949CE">
            <w:pPr>
              <w:rPr>
                <w:b/>
                <w:sz w:val="22"/>
                <w:szCs w:val="22"/>
              </w:rPr>
            </w:pPr>
          </w:p>
        </w:tc>
        <w:tc>
          <w:tcPr>
            <w:tcW w:w="0" w:type="auto"/>
            <w:shd w:val="clear" w:color="auto" w:fill="auto"/>
          </w:tcPr>
          <w:p w14:paraId="2BAB87FB" w14:textId="77777777" w:rsidR="00FB1DF8" w:rsidRPr="006D2283" w:rsidRDefault="00FB1DF8" w:rsidP="00E949CE">
            <w:pPr>
              <w:rPr>
                <w:b/>
                <w:sz w:val="22"/>
                <w:szCs w:val="22"/>
              </w:rPr>
            </w:pPr>
            <w:r w:rsidRPr="006D2283">
              <w:rPr>
                <w:b/>
                <w:sz w:val="22"/>
                <w:szCs w:val="22"/>
              </w:rPr>
              <w:t xml:space="preserve">Urgent Actions for Attention </w:t>
            </w:r>
          </w:p>
          <w:p w14:paraId="6E8C6BB1" w14:textId="0D96FF81" w:rsidR="00FB1DF8" w:rsidRPr="006D2283" w:rsidRDefault="009C42F4" w:rsidP="002A04B2">
            <w:pPr>
              <w:pStyle w:val="ListParagraph"/>
              <w:numPr>
                <w:ilvl w:val="0"/>
                <w:numId w:val="26"/>
              </w:numPr>
              <w:rPr>
                <w:sz w:val="22"/>
                <w:szCs w:val="22"/>
              </w:rPr>
            </w:pPr>
            <w:r>
              <w:rPr>
                <w:sz w:val="22"/>
                <w:szCs w:val="22"/>
              </w:rPr>
              <w:t xml:space="preserve">Urgent </w:t>
            </w:r>
            <w:r w:rsidR="00FB1DF8" w:rsidRPr="006D2283">
              <w:rPr>
                <w:sz w:val="22"/>
                <w:szCs w:val="22"/>
              </w:rPr>
              <w:t>Assistance required – E.g. from teams within a Care Group under pressure.</w:t>
            </w:r>
          </w:p>
          <w:p w14:paraId="1C0C5865" w14:textId="0290957C" w:rsidR="00FB1DF8" w:rsidRPr="006D2283" w:rsidRDefault="009C42F4" w:rsidP="002A04B2">
            <w:pPr>
              <w:pStyle w:val="ListParagraph"/>
              <w:numPr>
                <w:ilvl w:val="0"/>
                <w:numId w:val="26"/>
              </w:numPr>
              <w:rPr>
                <w:sz w:val="22"/>
                <w:szCs w:val="22"/>
              </w:rPr>
            </w:pPr>
            <w:r>
              <w:rPr>
                <w:sz w:val="22"/>
                <w:szCs w:val="22"/>
              </w:rPr>
              <w:t xml:space="preserve">Urgent </w:t>
            </w:r>
            <w:r w:rsidR="00FB1DF8" w:rsidRPr="006D2283">
              <w:rPr>
                <w:sz w:val="22"/>
                <w:szCs w:val="22"/>
              </w:rPr>
              <w:t>Identification of areas at risk – vulnerable infrastructure, people, teams.</w:t>
            </w:r>
          </w:p>
          <w:p w14:paraId="58C75258" w14:textId="77777777" w:rsidR="00FB1DF8" w:rsidRDefault="009C42F4" w:rsidP="002A04B2">
            <w:pPr>
              <w:pStyle w:val="ListParagraph"/>
              <w:numPr>
                <w:ilvl w:val="0"/>
                <w:numId w:val="26"/>
              </w:numPr>
              <w:rPr>
                <w:sz w:val="22"/>
                <w:szCs w:val="22"/>
              </w:rPr>
            </w:pPr>
            <w:r>
              <w:rPr>
                <w:sz w:val="22"/>
                <w:szCs w:val="22"/>
              </w:rPr>
              <w:t xml:space="preserve">Urgent </w:t>
            </w:r>
            <w:r w:rsidR="00FB1DF8" w:rsidRPr="006D2283">
              <w:rPr>
                <w:sz w:val="22"/>
                <w:szCs w:val="22"/>
              </w:rPr>
              <w:t>Support required/established – e.g. Estates, IT, Clinical, external to Care Group</w:t>
            </w:r>
          </w:p>
          <w:p w14:paraId="20A7CE2B" w14:textId="66DD5597" w:rsidR="009C42F4" w:rsidRPr="006D2283" w:rsidRDefault="009C42F4" w:rsidP="002A04B2">
            <w:pPr>
              <w:pStyle w:val="ListParagraph"/>
              <w:numPr>
                <w:ilvl w:val="0"/>
                <w:numId w:val="26"/>
              </w:numPr>
              <w:rPr>
                <w:sz w:val="22"/>
                <w:szCs w:val="22"/>
              </w:rPr>
            </w:pPr>
            <w:r>
              <w:rPr>
                <w:sz w:val="22"/>
                <w:szCs w:val="22"/>
              </w:rPr>
              <w:t>Actions from previous Silver Commands.</w:t>
            </w:r>
          </w:p>
        </w:tc>
        <w:tc>
          <w:tcPr>
            <w:tcW w:w="0" w:type="auto"/>
            <w:shd w:val="clear" w:color="auto" w:fill="auto"/>
          </w:tcPr>
          <w:p w14:paraId="609D194B" w14:textId="77777777" w:rsidR="00FB1DF8" w:rsidRPr="00FB5654" w:rsidRDefault="00FB1DF8" w:rsidP="00E949CE"/>
        </w:tc>
      </w:tr>
      <w:tr w:rsidR="009C42F4" w:rsidRPr="00F554F6" w14:paraId="55DFD118" w14:textId="77777777" w:rsidTr="00E949CE">
        <w:tc>
          <w:tcPr>
            <w:tcW w:w="0" w:type="auto"/>
            <w:shd w:val="clear" w:color="auto" w:fill="auto"/>
          </w:tcPr>
          <w:p w14:paraId="4A8CE42E" w14:textId="1746D66F" w:rsidR="009C42F4" w:rsidRDefault="009C42F4" w:rsidP="00E949CE">
            <w:pPr>
              <w:rPr>
                <w:b/>
                <w:sz w:val="22"/>
                <w:szCs w:val="22"/>
              </w:rPr>
            </w:pPr>
            <w:r>
              <w:rPr>
                <w:b/>
                <w:sz w:val="22"/>
                <w:szCs w:val="22"/>
              </w:rPr>
              <w:t>4.</w:t>
            </w:r>
            <w:r w:rsidRPr="006D2283">
              <w:rPr>
                <w:b/>
                <w:noProof/>
                <w:sz w:val="22"/>
                <w:szCs w:val="22"/>
                <w:lang w:eastAsia="en-GB"/>
              </w:rPr>
              <w:t xml:space="preserve"> </w:t>
            </w:r>
            <w:r w:rsidRPr="006D2283">
              <w:rPr>
                <w:b/>
                <w:noProof/>
                <w:sz w:val="22"/>
                <w:szCs w:val="22"/>
                <w:lang w:eastAsia="en-GB"/>
              </w:rPr>
              <w:drawing>
                <wp:inline distT="0" distB="0" distL="0" distR="0" wp14:anchorId="1414963E" wp14:editId="74D48031">
                  <wp:extent cx="717550" cy="457200"/>
                  <wp:effectExtent l="0" t="0" r="6350" b="0"/>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457200"/>
                          </a:xfrm>
                          <a:prstGeom prst="rect">
                            <a:avLst/>
                          </a:prstGeom>
                          <a:noFill/>
                          <a:ln>
                            <a:noFill/>
                          </a:ln>
                        </pic:spPr>
                      </pic:pic>
                    </a:graphicData>
                  </a:graphic>
                </wp:inline>
              </w:drawing>
            </w:r>
          </w:p>
          <w:p w14:paraId="196BFFA9" w14:textId="633D87BA" w:rsidR="009C42F4" w:rsidRPr="006D2283" w:rsidRDefault="009C42F4" w:rsidP="00E949CE">
            <w:pPr>
              <w:rPr>
                <w:b/>
                <w:sz w:val="22"/>
                <w:szCs w:val="22"/>
              </w:rPr>
            </w:pPr>
          </w:p>
        </w:tc>
        <w:tc>
          <w:tcPr>
            <w:tcW w:w="0" w:type="auto"/>
            <w:shd w:val="clear" w:color="auto" w:fill="auto"/>
          </w:tcPr>
          <w:p w14:paraId="16C8856A" w14:textId="4E678E45" w:rsidR="009C42F4" w:rsidRDefault="009C42F4" w:rsidP="00E949CE">
            <w:pPr>
              <w:rPr>
                <w:b/>
                <w:sz w:val="22"/>
                <w:szCs w:val="22"/>
              </w:rPr>
            </w:pPr>
            <w:r>
              <w:rPr>
                <w:b/>
                <w:sz w:val="22"/>
                <w:szCs w:val="22"/>
              </w:rPr>
              <w:t>Situational Update from Bronze Commands</w:t>
            </w:r>
          </w:p>
          <w:p w14:paraId="75C9D297" w14:textId="77777777" w:rsidR="009C42F4" w:rsidRDefault="009C42F4" w:rsidP="00E949CE">
            <w:pPr>
              <w:rPr>
                <w:b/>
                <w:sz w:val="22"/>
                <w:szCs w:val="22"/>
              </w:rPr>
            </w:pPr>
          </w:p>
          <w:p w14:paraId="3935576C" w14:textId="105313BB" w:rsidR="009C42F4" w:rsidRDefault="009C42F4" w:rsidP="002A04B2">
            <w:pPr>
              <w:pStyle w:val="ListParagraph"/>
              <w:numPr>
                <w:ilvl w:val="0"/>
                <w:numId w:val="34"/>
              </w:numPr>
              <w:spacing w:after="200" w:line="276" w:lineRule="auto"/>
              <w:rPr>
                <w:bCs/>
                <w:sz w:val="22"/>
                <w:szCs w:val="22"/>
                <w:lang w:eastAsia="en-GB"/>
              </w:rPr>
            </w:pPr>
            <w:r>
              <w:rPr>
                <w:bCs/>
                <w:sz w:val="22"/>
                <w:szCs w:val="22"/>
                <w:lang w:eastAsia="en-GB"/>
              </w:rPr>
              <w:t>Headlines from Bronzes</w:t>
            </w:r>
          </w:p>
          <w:p w14:paraId="5F3BB40F" w14:textId="58B4E08E" w:rsidR="009C42F4" w:rsidRPr="009C42F4" w:rsidRDefault="009C42F4" w:rsidP="002A04B2">
            <w:pPr>
              <w:pStyle w:val="ListParagraph"/>
              <w:numPr>
                <w:ilvl w:val="0"/>
                <w:numId w:val="34"/>
              </w:numPr>
              <w:spacing w:after="200" w:line="276" w:lineRule="auto"/>
              <w:rPr>
                <w:bCs/>
                <w:sz w:val="22"/>
                <w:szCs w:val="22"/>
                <w:lang w:eastAsia="en-GB"/>
              </w:rPr>
            </w:pPr>
            <w:r>
              <w:rPr>
                <w:bCs/>
                <w:sz w:val="22"/>
                <w:szCs w:val="22"/>
                <w:lang w:eastAsia="en-GB"/>
              </w:rPr>
              <w:t>Bronze</w:t>
            </w:r>
            <w:r w:rsidRPr="009C42F4">
              <w:rPr>
                <w:bCs/>
                <w:sz w:val="22"/>
                <w:szCs w:val="22"/>
                <w:lang w:eastAsia="en-GB"/>
              </w:rPr>
              <w:t xml:space="preserve"> Situation Reports</w:t>
            </w:r>
            <w:r>
              <w:rPr>
                <w:bCs/>
                <w:sz w:val="22"/>
                <w:szCs w:val="22"/>
                <w:lang w:eastAsia="en-GB"/>
              </w:rPr>
              <w:t xml:space="preserve"> where applicable.</w:t>
            </w:r>
          </w:p>
        </w:tc>
        <w:tc>
          <w:tcPr>
            <w:tcW w:w="0" w:type="auto"/>
            <w:shd w:val="clear" w:color="auto" w:fill="auto"/>
          </w:tcPr>
          <w:p w14:paraId="10779019" w14:textId="77777777" w:rsidR="009C42F4" w:rsidRPr="00FB5654" w:rsidRDefault="009C42F4" w:rsidP="00E949CE"/>
        </w:tc>
      </w:tr>
      <w:tr w:rsidR="00FB1DF8" w:rsidRPr="00F554F6" w14:paraId="67D6FF9A" w14:textId="77777777" w:rsidTr="00E949CE">
        <w:tc>
          <w:tcPr>
            <w:tcW w:w="0" w:type="auto"/>
            <w:shd w:val="clear" w:color="auto" w:fill="auto"/>
          </w:tcPr>
          <w:p w14:paraId="03F6DA72" w14:textId="29F53E14" w:rsidR="00FB1DF8" w:rsidRPr="006D2283" w:rsidRDefault="009C42F4" w:rsidP="00E949CE">
            <w:pPr>
              <w:rPr>
                <w:b/>
                <w:sz w:val="22"/>
                <w:szCs w:val="22"/>
              </w:rPr>
            </w:pPr>
            <w:r>
              <w:rPr>
                <w:b/>
                <w:sz w:val="22"/>
                <w:szCs w:val="22"/>
              </w:rPr>
              <w:t>5.</w:t>
            </w:r>
            <w:r w:rsidR="00FB1DF8" w:rsidRPr="006D2283">
              <w:rPr>
                <w:b/>
                <w:noProof/>
                <w:sz w:val="22"/>
                <w:szCs w:val="22"/>
                <w:lang w:eastAsia="en-GB"/>
              </w:rPr>
              <w:drawing>
                <wp:inline distT="0" distB="0" distL="0" distR="0" wp14:anchorId="553FB968" wp14:editId="68937594">
                  <wp:extent cx="717550" cy="457200"/>
                  <wp:effectExtent l="0" t="0" r="635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457200"/>
                          </a:xfrm>
                          <a:prstGeom prst="rect">
                            <a:avLst/>
                          </a:prstGeom>
                          <a:noFill/>
                          <a:ln>
                            <a:noFill/>
                          </a:ln>
                        </pic:spPr>
                      </pic:pic>
                    </a:graphicData>
                  </a:graphic>
                </wp:inline>
              </w:drawing>
            </w:r>
          </w:p>
          <w:p w14:paraId="3026ECCE" w14:textId="74F0A053" w:rsidR="00FB1DF8" w:rsidRPr="006D2283" w:rsidRDefault="00FB1DF8" w:rsidP="00E949CE">
            <w:pPr>
              <w:rPr>
                <w:b/>
                <w:sz w:val="22"/>
                <w:szCs w:val="22"/>
              </w:rPr>
            </w:pPr>
            <w:r w:rsidRPr="006D2283">
              <w:rPr>
                <w:b/>
                <w:noProof/>
                <w:sz w:val="22"/>
                <w:szCs w:val="22"/>
                <w:lang w:eastAsia="en-GB"/>
              </w:rPr>
              <w:drawing>
                <wp:inline distT="0" distB="0" distL="0" distR="0" wp14:anchorId="08B8AE24" wp14:editId="40396551">
                  <wp:extent cx="717550" cy="495300"/>
                  <wp:effectExtent l="0" t="0" r="635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7550" cy="495300"/>
                          </a:xfrm>
                          <a:prstGeom prst="rect">
                            <a:avLst/>
                          </a:prstGeom>
                          <a:noFill/>
                          <a:ln>
                            <a:noFill/>
                          </a:ln>
                        </pic:spPr>
                      </pic:pic>
                    </a:graphicData>
                  </a:graphic>
                </wp:inline>
              </w:drawing>
            </w:r>
          </w:p>
        </w:tc>
        <w:tc>
          <w:tcPr>
            <w:tcW w:w="0" w:type="auto"/>
            <w:shd w:val="clear" w:color="auto" w:fill="auto"/>
          </w:tcPr>
          <w:p w14:paraId="605766D0" w14:textId="6F04DB2F" w:rsidR="00FB1DF8" w:rsidRPr="006D2283" w:rsidRDefault="00FB1DF8" w:rsidP="00E949CE">
            <w:pPr>
              <w:rPr>
                <w:b/>
                <w:sz w:val="22"/>
                <w:szCs w:val="22"/>
              </w:rPr>
            </w:pPr>
            <w:r w:rsidRPr="006D2283">
              <w:rPr>
                <w:b/>
                <w:sz w:val="22"/>
                <w:szCs w:val="22"/>
              </w:rPr>
              <w:t>Bring in information from partner agencies</w:t>
            </w:r>
            <w:r w:rsidR="009C42F4">
              <w:rPr>
                <w:b/>
                <w:sz w:val="22"/>
                <w:szCs w:val="22"/>
              </w:rPr>
              <w:t>/dial ins</w:t>
            </w:r>
            <w:r w:rsidRPr="006D2283">
              <w:rPr>
                <w:b/>
                <w:sz w:val="22"/>
                <w:szCs w:val="22"/>
              </w:rPr>
              <w:t xml:space="preserve"> e.g. if flooding:</w:t>
            </w:r>
          </w:p>
          <w:p w14:paraId="14101A73" w14:textId="75528CAE" w:rsidR="00FB1DF8" w:rsidRPr="006D2283" w:rsidRDefault="009C42F4" w:rsidP="002A04B2">
            <w:pPr>
              <w:pStyle w:val="ListParagraph"/>
              <w:numPr>
                <w:ilvl w:val="0"/>
                <w:numId w:val="23"/>
              </w:numPr>
              <w:overflowPunct w:val="0"/>
              <w:autoSpaceDE w:val="0"/>
              <w:autoSpaceDN w:val="0"/>
              <w:adjustRightInd w:val="0"/>
              <w:textAlignment w:val="baseline"/>
              <w:rPr>
                <w:sz w:val="22"/>
                <w:szCs w:val="22"/>
              </w:rPr>
            </w:pPr>
            <w:r>
              <w:rPr>
                <w:sz w:val="22"/>
                <w:szCs w:val="22"/>
              </w:rPr>
              <w:t>ICB</w:t>
            </w:r>
          </w:p>
          <w:p w14:paraId="48D35BEF" w14:textId="77777777" w:rsidR="00FB1DF8" w:rsidRPr="006D2283" w:rsidRDefault="00FB1DF8" w:rsidP="002A04B2">
            <w:pPr>
              <w:pStyle w:val="ListParagraph"/>
              <w:numPr>
                <w:ilvl w:val="0"/>
                <w:numId w:val="23"/>
              </w:numPr>
              <w:overflowPunct w:val="0"/>
              <w:autoSpaceDE w:val="0"/>
              <w:autoSpaceDN w:val="0"/>
              <w:adjustRightInd w:val="0"/>
              <w:textAlignment w:val="baseline"/>
              <w:rPr>
                <w:sz w:val="22"/>
                <w:szCs w:val="22"/>
              </w:rPr>
            </w:pPr>
            <w:r w:rsidRPr="006D2283">
              <w:rPr>
                <w:sz w:val="22"/>
                <w:szCs w:val="22"/>
              </w:rPr>
              <w:t>Local Authority</w:t>
            </w:r>
          </w:p>
          <w:p w14:paraId="6F7AB577" w14:textId="77777777" w:rsidR="00FB1DF8" w:rsidRPr="006D2283" w:rsidRDefault="00FB1DF8" w:rsidP="002A04B2">
            <w:pPr>
              <w:pStyle w:val="ListParagraph"/>
              <w:numPr>
                <w:ilvl w:val="0"/>
                <w:numId w:val="23"/>
              </w:numPr>
              <w:overflowPunct w:val="0"/>
              <w:autoSpaceDE w:val="0"/>
              <w:autoSpaceDN w:val="0"/>
              <w:adjustRightInd w:val="0"/>
              <w:textAlignment w:val="baseline"/>
              <w:rPr>
                <w:i/>
                <w:sz w:val="22"/>
                <w:szCs w:val="22"/>
              </w:rPr>
            </w:pPr>
            <w:r w:rsidRPr="006D2283">
              <w:rPr>
                <w:sz w:val="22"/>
                <w:szCs w:val="22"/>
              </w:rPr>
              <w:t>Environment Agency</w:t>
            </w:r>
          </w:p>
          <w:p w14:paraId="519087AC" w14:textId="77777777" w:rsidR="00FB1DF8" w:rsidRPr="006D2283" w:rsidRDefault="00FB1DF8" w:rsidP="00E949CE">
            <w:pPr>
              <w:overflowPunct w:val="0"/>
              <w:autoSpaceDE w:val="0"/>
              <w:autoSpaceDN w:val="0"/>
              <w:adjustRightInd w:val="0"/>
              <w:textAlignment w:val="baseline"/>
              <w:rPr>
                <w:i/>
                <w:sz w:val="22"/>
                <w:szCs w:val="22"/>
              </w:rPr>
            </w:pPr>
          </w:p>
          <w:p w14:paraId="30B1ABA0" w14:textId="170973A2" w:rsidR="00FB1DF8" w:rsidRPr="006D2283" w:rsidRDefault="00FB1DF8" w:rsidP="00E949CE">
            <w:pPr>
              <w:overflowPunct w:val="0"/>
              <w:autoSpaceDE w:val="0"/>
              <w:autoSpaceDN w:val="0"/>
              <w:adjustRightInd w:val="0"/>
              <w:textAlignment w:val="baseline"/>
              <w:rPr>
                <w:i/>
                <w:sz w:val="22"/>
                <w:szCs w:val="22"/>
              </w:rPr>
            </w:pPr>
            <w:r w:rsidRPr="006D2283">
              <w:rPr>
                <w:i/>
                <w:sz w:val="22"/>
                <w:szCs w:val="22"/>
              </w:rPr>
              <w:t>In other scenarios information may come from NHSE</w:t>
            </w:r>
            <w:r w:rsidR="009C42F4">
              <w:rPr>
                <w:i/>
                <w:sz w:val="22"/>
                <w:szCs w:val="22"/>
              </w:rPr>
              <w:t>(I)</w:t>
            </w:r>
            <w:r w:rsidRPr="006D2283">
              <w:rPr>
                <w:i/>
                <w:sz w:val="22"/>
                <w:szCs w:val="22"/>
              </w:rPr>
              <w:t xml:space="preserve">, </w:t>
            </w:r>
            <w:r w:rsidR="009C42F4">
              <w:rPr>
                <w:i/>
                <w:sz w:val="22"/>
                <w:szCs w:val="22"/>
              </w:rPr>
              <w:t>Local Authority</w:t>
            </w:r>
            <w:r w:rsidRPr="006D2283">
              <w:rPr>
                <w:i/>
                <w:sz w:val="22"/>
                <w:szCs w:val="22"/>
              </w:rPr>
              <w:t xml:space="preserve"> or </w:t>
            </w:r>
            <w:r w:rsidR="00571483">
              <w:rPr>
                <w:i/>
                <w:sz w:val="22"/>
                <w:szCs w:val="22"/>
              </w:rPr>
              <w:t>an</w:t>
            </w:r>
            <w:r w:rsidRPr="006D2283">
              <w:rPr>
                <w:i/>
                <w:sz w:val="22"/>
                <w:szCs w:val="22"/>
              </w:rPr>
              <w:t>other source.  In each case you may need to liaise with Gold to be clear who is liaising with external partners.</w:t>
            </w:r>
          </w:p>
        </w:tc>
        <w:tc>
          <w:tcPr>
            <w:tcW w:w="0" w:type="auto"/>
            <w:shd w:val="clear" w:color="auto" w:fill="auto"/>
          </w:tcPr>
          <w:p w14:paraId="2B11E04F" w14:textId="77777777" w:rsidR="00FB1DF8" w:rsidRPr="00FB5654" w:rsidRDefault="00FB1DF8" w:rsidP="00E949CE"/>
        </w:tc>
      </w:tr>
      <w:tr w:rsidR="00FB1DF8" w:rsidRPr="00F554F6" w14:paraId="25E5F074" w14:textId="77777777" w:rsidTr="00E949CE">
        <w:tc>
          <w:tcPr>
            <w:tcW w:w="0" w:type="auto"/>
            <w:shd w:val="clear" w:color="auto" w:fill="auto"/>
          </w:tcPr>
          <w:p w14:paraId="466F1EC3" w14:textId="77777777" w:rsidR="00571483" w:rsidRDefault="00FB1DF8" w:rsidP="00E949CE">
            <w:pPr>
              <w:rPr>
                <w:b/>
                <w:sz w:val="22"/>
                <w:szCs w:val="22"/>
              </w:rPr>
            </w:pPr>
            <w:r w:rsidRPr="006D2283">
              <w:rPr>
                <w:b/>
                <w:sz w:val="22"/>
                <w:szCs w:val="22"/>
              </w:rPr>
              <w:t>6</w:t>
            </w:r>
            <w:r w:rsidR="00571483">
              <w:rPr>
                <w:b/>
                <w:sz w:val="22"/>
                <w:szCs w:val="22"/>
              </w:rPr>
              <w:t>.</w:t>
            </w:r>
          </w:p>
          <w:p w14:paraId="720CAB08" w14:textId="6B0A5866" w:rsidR="00571483" w:rsidRDefault="00571483" w:rsidP="00E949CE">
            <w:pPr>
              <w:rPr>
                <w:b/>
                <w:sz w:val="22"/>
                <w:szCs w:val="22"/>
              </w:rPr>
            </w:pPr>
            <w:r w:rsidRPr="006D2283">
              <w:rPr>
                <w:b/>
                <w:noProof/>
                <w:sz w:val="22"/>
                <w:szCs w:val="22"/>
                <w:lang w:eastAsia="en-GB"/>
              </w:rPr>
              <w:drawing>
                <wp:inline distT="0" distB="0" distL="0" distR="0" wp14:anchorId="06EE430F" wp14:editId="7D8F4F9E">
                  <wp:extent cx="698500" cy="495300"/>
                  <wp:effectExtent l="0" t="0" r="6350" b="0"/>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00" cy="495300"/>
                          </a:xfrm>
                          <a:prstGeom prst="rect">
                            <a:avLst/>
                          </a:prstGeom>
                          <a:noFill/>
                          <a:ln>
                            <a:noFill/>
                          </a:ln>
                        </pic:spPr>
                      </pic:pic>
                    </a:graphicData>
                  </a:graphic>
                </wp:inline>
              </w:drawing>
            </w:r>
          </w:p>
          <w:p w14:paraId="74A422D0" w14:textId="2FFC0305" w:rsidR="00FB1DF8" w:rsidRPr="006D2283" w:rsidRDefault="00FB1DF8" w:rsidP="00E949CE">
            <w:pPr>
              <w:rPr>
                <w:b/>
                <w:sz w:val="22"/>
                <w:szCs w:val="22"/>
              </w:rPr>
            </w:pPr>
            <w:r w:rsidRPr="006D2283">
              <w:rPr>
                <w:b/>
                <w:noProof/>
                <w:sz w:val="22"/>
                <w:szCs w:val="22"/>
                <w:lang w:eastAsia="en-GB"/>
              </w:rPr>
              <w:drawing>
                <wp:inline distT="0" distB="0" distL="0" distR="0" wp14:anchorId="22E6B8D4" wp14:editId="5A715B03">
                  <wp:extent cx="704850" cy="4572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457200"/>
                          </a:xfrm>
                          <a:prstGeom prst="rect">
                            <a:avLst/>
                          </a:prstGeom>
                          <a:noFill/>
                          <a:ln>
                            <a:noFill/>
                          </a:ln>
                        </pic:spPr>
                      </pic:pic>
                    </a:graphicData>
                  </a:graphic>
                </wp:inline>
              </w:drawing>
            </w:r>
          </w:p>
          <w:p w14:paraId="57D8761B" w14:textId="1465F5DF" w:rsidR="00FB1DF8" w:rsidRPr="006D2283" w:rsidRDefault="00FB1DF8" w:rsidP="00E949CE">
            <w:pPr>
              <w:rPr>
                <w:b/>
                <w:sz w:val="22"/>
                <w:szCs w:val="22"/>
              </w:rPr>
            </w:pPr>
            <w:r w:rsidRPr="006D2283">
              <w:rPr>
                <w:b/>
                <w:noProof/>
                <w:sz w:val="22"/>
                <w:szCs w:val="22"/>
                <w:lang w:eastAsia="en-GB"/>
              </w:rPr>
              <w:drawing>
                <wp:inline distT="0" distB="0" distL="0" distR="0" wp14:anchorId="084D7476" wp14:editId="5E6644B0">
                  <wp:extent cx="698500" cy="457200"/>
                  <wp:effectExtent l="0" t="0" r="635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00" cy="457200"/>
                          </a:xfrm>
                          <a:prstGeom prst="rect">
                            <a:avLst/>
                          </a:prstGeom>
                          <a:noFill/>
                          <a:ln>
                            <a:noFill/>
                          </a:ln>
                        </pic:spPr>
                      </pic:pic>
                    </a:graphicData>
                  </a:graphic>
                </wp:inline>
              </w:drawing>
            </w:r>
          </w:p>
        </w:tc>
        <w:tc>
          <w:tcPr>
            <w:tcW w:w="0" w:type="auto"/>
            <w:shd w:val="clear" w:color="auto" w:fill="auto"/>
          </w:tcPr>
          <w:p w14:paraId="2637BD0E" w14:textId="0A71BEC3" w:rsidR="00FB1DF8" w:rsidRDefault="00571483" w:rsidP="00E949CE">
            <w:pPr>
              <w:rPr>
                <w:b/>
                <w:sz w:val="22"/>
                <w:szCs w:val="22"/>
              </w:rPr>
            </w:pPr>
            <w:r>
              <w:rPr>
                <w:b/>
                <w:sz w:val="22"/>
                <w:szCs w:val="22"/>
              </w:rPr>
              <w:t xml:space="preserve">Response </w:t>
            </w:r>
          </w:p>
          <w:p w14:paraId="48AFE5CD" w14:textId="77777777" w:rsidR="00571483" w:rsidRPr="006D2283" w:rsidRDefault="00571483" w:rsidP="00E949CE">
            <w:pPr>
              <w:rPr>
                <w:b/>
                <w:sz w:val="22"/>
                <w:szCs w:val="22"/>
              </w:rPr>
            </w:pPr>
          </w:p>
          <w:p w14:paraId="3DAACB6C" w14:textId="77777777" w:rsidR="00571483" w:rsidRDefault="00571483" w:rsidP="00571483">
            <w:pPr>
              <w:spacing w:after="200" w:line="276" w:lineRule="auto"/>
              <w:rPr>
                <w:sz w:val="22"/>
                <w:szCs w:val="22"/>
                <w:lang w:eastAsia="en-GB"/>
              </w:rPr>
            </w:pPr>
            <w:r w:rsidRPr="0032627D">
              <w:rPr>
                <w:sz w:val="22"/>
                <w:szCs w:val="22"/>
                <w:lang w:eastAsia="en-GB"/>
              </w:rPr>
              <w:t xml:space="preserve">Consider: </w:t>
            </w:r>
          </w:p>
          <w:p w14:paraId="268372CA" w14:textId="2F1116F7" w:rsidR="00571483" w:rsidRPr="0032627D" w:rsidRDefault="00571483" w:rsidP="00571483">
            <w:pPr>
              <w:spacing w:after="200" w:line="276" w:lineRule="auto"/>
              <w:rPr>
                <w:sz w:val="22"/>
                <w:szCs w:val="22"/>
                <w:lang w:eastAsia="en-GB"/>
              </w:rPr>
            </w:pPr>
            <w:r w:rsidRPr="0032627D">
              <w:rPr>
                <w:sz w:val="22"/>
                <w:szCs w:val="22"/>
                <w:lang w:eastAsia="en-GB"/>
              </w:rPr>
              <w:t>Direct and wider impacts - for patients, staff, health, infrastructure – e.g. buildings, essential services.</w:t>
            </w:r>
          </w:p>
          <w:p w14:paraId="1BD775E5" w14:textId="306BFABA" w:rsidR="00571483" w:rsidRPr="0032627D" w:rsidRDefault="00571483" w:rsidP="002A04B2">
            <w:pPr>
              <w:numPr>
                <w:ilvl w:val="0"/>
                <w:numId w:val="25"/>
              </w:numPr>
              <w:overflowPunct w:val="0"/>
              <w:autoSpaceDE w:val="0"/>
              <w:autoSpaceDN w:val="0"/>
              <w:adjustRightInd w:val="0"/>
              <w:spacing w:after="200" w:line="276" w:lineRule="auto"/>
              <w:contextualSpacing/>
              <w:textAlignment w:val="baseline"/>
              <w:rPr>
                <w:sz w:val="22"/>
                <w:szCs w:val="22"/>
                <w:lang w:eastAsia="en-GB"/>
              </w:rPr>
            </w:pPr>
            <w:r w:rsidRPr="0032627D">
              <w:rPr>
                <w:sz w:val="22"/>
                <w:szCs w:val="22"/>
                <w:lang w:eastAsia="en-GB"/>
              </w:rPr>
              <w:t xml:space="preserve">The operational response </w:t>
            </w:r>
            <w:r>
              <w:rPr>
                <w:sz w:val="22"/>
                <w:szCs w:val="22"/>
                <w:lang w:eastAsia="en-GB"/>
              </w:rPr>
              <w:t>–</w:t>
            </w:r>
            <w:r w:rsidRPr="0032627D">
              <w:rPr>
                <w:sz w:val="22"/>
                <w:szCs w:val="22"/>
                <w:lang w:eastAsia="en-GB"/>
              </w:rPr>
              <w:t xml:space="preserve"> </w:t>
            </w:r>
            <w:r>
              <w:rPr>
                <w:sz w:val="22"/>
                <w:szCs w:val="22"/>
                <w:lang w:eastAsia="en-GB"/>
              </w:rPr>
              <w:t>what has Gold requested?</w:t>
            </w:r>
            <w:r w:rsidRPr="0032627D">
              <w:rPr>
                <w:sz w:val="22"/>
                <w:szCs w:val="22"/>
                <w:lang w:eastAsia="en-GB"/>
              </w:rPr>
              <w:t xml:space="preserve"> </w:t>
            </w:r>
          </w:p>
          <w:p w14:paraId="33D282BF" w14:textId="77777777" w:rsidR="00571483" w:rsidRPr="0032627D" w:rsidRDefault="00571483" w:rsidP="002A04B2">
            <w:pPr>
              <w:numPr>
                <w:ilvl w:val="0"/>
                <w:numId w:val="25"/>
              </w:numPr>
              <w:overflowPunct w:val="0"/>
              <w:autoSpaceDE w:val="0"/>
              <w:autoSpaceDN w:val="0"/>
              <w:adjustRightInd w:val="0"/>
              <w:spacing w:after="200" w:line="276" w:lineRule="auto"/>
              <w:contextualSpacing/>
              <w:textAlignment w:val="baseline"/>
              <w:rPr>
                <w:sz w:val="22"/>
                <w:szCs w:val="22"/>
                <w:lang w:eastAsia="en-GB"/>
              </w:rPr>
            </w:pPr>
            <w:r w:rsidRPr="0032627D">
              <w:rPr>
                <w:sz w:val="22"/>
                <w:szCs w:val="22"/>
                <w:lang w:eastAsia="en-GB"/>
              </w:rPr>
              <w:t>Significant risks, emerging issues</w:t>
            </w:r>
            <w:r>
              <w:rPr>
                <w:sz w:val="22"/>
                <w:szCs w:val="22"/>
                <w:lang w:eastAsia="en-GB"/>
              </w:rPr>
              <w:t>.</w:t>
            </w:r>
            <w:r w:rsidRPr="0032627D">
              <w:rPr>
                <w:sz w:val="22"/>
                <w:szCs w:val="22"/>
                <w:lang w:eastAsia="en-GB"/>
              </w:rPr>
              <w:t xml:space="preserve"> </w:t>
            </w:r>
          </w:p>
          <w:p w14:paraId="2DEEA7D7" w14:textId="77777777" w:rsidR="00571483" w:rsidRPr="0032627D" w:rsidRDefault="00571483" w:rsidP="002A04B2">
            <w:pPr>
              <w:numPr>
                <w:ilvl w:val="0"/>
                <w:numId w:val="25"/>
              </w:numPr>
              <w:overflowPunct w:val="0"/>
              <w:autoSpaceDE w:val="0"/>
              <w:autoSpaceDN w:val="0"/>
              <w:adjustRightInd w:val="0"/>
              <w:spacing w:after="200" w:line="276" w:lineRule="auto"/>
              <w:contextualSpacing/>
              <w:textAlignment w:val="baseline"/>
              <w:rPr>
                <w:sz w:val="22"/>
                <w:szCs w:val="22"/>
                <w:lang w:eastAsia="en-GB"/>
              </w:rPr>
            </w:pPr>
            <w:r w:rsidRPr="0032627D">
              <w:rPr>
                <w:sz w:val="22"/>
                <w:szCs w:val="22"/>
                <w:lang w:eastAsia="en-GB"/>
              </w:rPr>
              <w:t>Assumptions and critical uncertainties</w:t>
            </w:r>
          </w:p>
          <w:p w14:paraId="37A99D67" w14:textId="77777777" w:rsidR="00571483" w:rsidRPr="0032627D" w:rsidRDefault="00571483" w:rsidP="002A04B2">
            <w:pPr>
              <w:numPr>
                <w:ilvl w:val="0"/>
                <w:numId w:val="25"/>
              </w:numPr>
              <w:overflowPunct w:val="0"/>
              <w:autoSpaceDE w:val="0"/>
              <w:autoSpaceDN w:val="0"/>
              <w:adjustRightInd w:val="0"/>
              <w:spacing w:after="200" w:line="276" w:lineRule="auto"/>
              <w:contextualSpacing/>
              <w:textAlignment w:val="baseline"/>
              <w:rPr>
                <w:sz w:val="22"/>
                <w:szCs w:val="22"/>
                <w:lang w:eastAsia="en-GB"/>
              </w:rPr>
            </w:pPr>
            <w:r w:rsidRPr="0032627D">
              <w:rPr>
                <w:sz w:val="22"/>
                <w:szCs w:val="22"/>
                <w:lang w:eastAsia="en-GB"/>
              </w:rPr>
              <w:t>Requirement</w:t>
            </w:r>
            <w:r>
              <w:rPr>
                <w:sz w:val="22"/>
                <w:szCs w:val="22"/>
                <w:lang w:eastAsia="en-GB"/>
              </w:rPr>
              <w:t>s</w:t>
            </w:r>
            <w:r w:rsidRPr="0032627D">
              <w:rPr>
                <w:sz w:val="22"/>
                <w:szCs w:val="22"/>
                <w:lang w:eastAsia="en-GB"/>
              </w:rPr>
              <w:t xml:space="preserve"> for assistance</w:t>
            </w:r>
            <w:r>
              <w:rPr>
                <w:sz w:val="22"/>
                <w:szCs w:val="22"/>
                <w:lang w:eastAsia="en-GB"/>
              </w:rPr>
              <w:t xml:space="preserve"> internal and external</w:t>
            </w:r>
            <w:r w:rsidRPr="0032627D">
              <w:rPr>
                <w:sz w:val="22"/>
                <w:szCs w:val="22"/>
                <w:lang w:eastAsia="en-GB"/>
              </w:rPr>
              <w:t xml:space="preserve"> (mutual aid)</w:t>
            </w:r>
            <w:r>
              <w:rPr>
                <w:sz w:val="22"/>
                <w:szCs w:val="22"/>
                <w:lang w:eastAsia="en-GB"/>
              </w:rPr>
              <w:t>.</w:t>
            </w:r>
          </w:p>
          <w:p w14:paraId="01083809" w14:textId="5CD1022F" w:rsidR="00571483" w:rsidRPr="0032627D" w:rsidRDefault="00571483" w:rsidP="002A04B2">
            <w:pPr>
              <w:numPr>
                <w:ilvl w:val="0"/>
                <w:numId w:val="25"/>
              </w:numPr>
              <w:overflowPunct w:val="0"/>
              <w:autoSpaceDE w:val="0"/>
              <w:autoSpaceDN w:val="0"/>
              <w:adjustRightInd w:val="0"/>
              <w:spacing w:after="200" w:line="276" w:lineRule="auto"/>
              <w:contextualSpacing/>
              <w:textAlignment w:val="baseline"/>
              <w:rPr>
                <w:sz w:val="22"/>
                <w:szCs w:val="22"/>
                <w:lang w:eastAsia="en-GB"/>
              </w:rPr>
            </w:pPr>
            <w:r w:rsidRPr="0032627D">
              <w:rPr>
                <w:sz w:val="22"/>
                <w:szCs w:val="22"/>
                <w:lang w:eastAsia="en-GB"/>
              </w:rPr>
              <w:lastRenderedPageBreak/>
              <w:t xml:space="preserve">Forward look – </w:t>
            </w:r>
            <w:r>
              <w:rPr>
                <w:sz w:val="22"/>
                <w:szCs w:val="22"/>
                <w:lang w:eastAsia="en-GB"/>
              </w:rPr>
              <w:t xml:space="preserve">is there a need to adapt or change services?  If so what requests need to go to Gold?   </w:t>
            </w:r>
          </w:p>
          <w:p w14:paraId="74B7EFCA" w14:textId="77777777" w:rsidR="00FB1DF8" w:rsidRPr="006D2283" w:rsidRDefault="00FB1DF8" w:rsidP="00E949CE">
            <w:pPr>
              <w:rPr>
                <w:sz w:val="22"/>
                <w:szCs w:val="22"/>
              </w:rPr>
            </w:pPr>
          </w:p>
        </w:tc>
        <w:tc>
          <w:tcPr>
            <w:tcW w:w="0" w:type="auto"/>
            <w:shd w:val="clear" w:color="auto" w:fill="auto"/>
          </w:tcPr>
          <w:p w14:paraId="4F771177" w14:textId="77777777" w:rsidR="00FB1DF8" w:rsidRPr="00FB5654" w:rsidRDefault="00FB1DF8" w:rsidP="00E949CE"/>
        </w:tc>
      </w:tr>
      <w:tr w:rsidR="00FB1DF8" w:rsidRPr="00F554F6" w14:paraId="3141C5DF" w14:textId="77777777" w:rsidTr="00E949CE">
        <w:tc>
          <w:tcPr>
            <w:tcW w:w="0" w:type="auto"/>
            <w:shd w:val="clear" w:color="auto" w:fill="auto"/>
          </w:tcPr>
          <w:p w14:paraId="01464D0A" w14:textId="2CEBF79C" w:rsidR="00FB1DF8" w:rsidRPr="006D2283" w:rsidRDefault="00FB1DF8" w:rsidP="00E949CE">
            <w:pPr>
              <w:rPr>
                <w:b/>
                <w:sz w:val="22"/>
                <w:szCs w:val="22"/>
              </w:rPr>
            </w:pPr>
            <w:r w:rsidRPr="006D2283">
              <w:rPr>
                <w:b/>
                <w:sz w:val="22"/>
                <w:szCs w:val="22"/>
              </w:rPr>
              <w:t>7</w:t>
            </w:r>
            <w:r w:rsidRPr="006D2283">
              <w:rPr>
                <w:b/>
                <w:noProof/>
                <w:sz w:val="22"/>
                <w:szCs w:val="22"/>
                <w:lang w:eastAsia="en-GB"/>
              </w:rPr>
              <w:drawing>
                <wp:inline distT="0" distB="0" distL="0" distR="0" wp14:anchorId="1E79855F" wp14:editId="37E024AE">
                  <wp:extent cx="698500" cy="457200"/>
                  <wp:effectExtent l="0" t="0" r="635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00" cy="457200"/>
                          </a:xfrm>
                          <a:prstGeom prst="rect">
                            <a:avLst/>
                          </a:prstGeom>
                          <a:noFill/>
                          <a:ln>
                            <a:noFill/>
                          </a:ln>
                        </pic:spPr>
                      </pic:pic>
                    </a:graphicData>
                  </a:graphic>
                </wp:inline>
              </w:drawing>
            </w:r>
          </w:p>
        </w:tc>
        <w:tc>
          <w:tcPr>
            <w:tcW w:w="0" w:type="auto"/>
            <w:shd w:val="clear" w:color="auto" w:fill="auto"/>
          </w:tcPr>
          <w:p w14:paraId="01062345" w14:textId="77777777" w:rsidR="00FB1DF8" w:rsidRPr="00571483" w:rsidRDefault="00FB1DF8" w:rsidP="00E949CE">
            <w:pPr>
              <w:rPr>
                <w:b/>
                <w:sz w:val="22"/>
                <w:szCs w:val="22"/>
              </w:rPr>
            </w:pPr>
            <w:r w:rsidRPr="00571483">
              <w:rPr>
                <w:b/>
                <w:sz w:val="22"/>
                <w:szCs w:val="22"/>
              </w:rPr>
              <w:t>Communication Strategy</w:t>
            </w:r>
          </w:p>
          <w:p w14:paraId="6383CF1A" w14:textId="77777777" w:rsidR="00FB1DF8" w:rsidRPr="00571483" w:rsidRDefault="00FB1DF8" w:rsidP="00E949CE">
            <w:pPr>
              <w:rPr>
                <w:sz w:val="22"/>
                <w:szCs w:val="22"/>
              </w:rPr>
            </w:pPr>
            <w:r w:rsidRPr="00571483">
              <w:rPr>
                <w:sz w:val="22"/>
                <w:szCs w:val="22"/>
              </w:rPr>
              <w:t xml:space="preserve">Patients, Staff, Partners.  </w:t>
            </w:r>
          </w:p>
          <w:p w14:paraId="52AD1742" w14:textId="77777777" w:rsidR="00FB1DF8" w:rsidRPr="00571483" w:rsidRDefault="00FB1DF8" w:rsidP="00E949CE">
            <w:pPr>
              <w:rPr>
                <w:sz w:val="22"/>
                <w:szCs w:val="22"/>
              </w:rPr>
            </w:pPr>
            <w:r w:rsidRPr="00571483">
              <w:rPr>
                <w:sz w:val="22"/>
                <w:szCs w:val="22"/>
              </w:rPr>
              <w:t>Pass on agreed lines to take from Gold onto stakeholders.   If any questions emerge pass these onto the Communications Lead in Gold.</w:t>
            </w:r>
          </w:p>
        </w:tc>
        <w:tc>
          <w:tcPr>
            <w:tcW w:w="0" w:type="auto"/>
            <w:shd w:val="clear" w:color="auto" w:fill="auto"/>
          </w:tcPr>
          <w:p w14:paraId="55622567" w14:textId="77777777" w:rsidR="00FB1DF8" w:rsidRPr="00FB5654" w:rsidRDefault="00FB1DF8" w:rsidP="00E949CE"/>
        </w:tc>
      </w:tr>
      <w:tr w:rsidR="00FB1DF8" w:rsidRPr="00F554F6" w14:paraId="524C85E6" w14:textId="77777777" w:rsidTr="00E949CE">
        <w:tc>
          <w:tcPr>
            <w:tcW w:w="0" w:type="auto"/>
            <w:shd w:val="clear" w:color="auto" w:fill="auto"/>
          </w:tcPr>
          <w:p w14:paraId="4350D39A" w14:textId="3F0741E6" w:rsidR="00FB1DF8" w:rsidRPr="006D2283" w:rsidRDefault="00FB1DF8" w:rsidP="00E949CE">
            <w:pPr>
              <w:rPr>
                <w:b/>
                <w:sz w:val="22"/>
                <w:szCs w:val="22"/>
              </w:rPr>
            </w:pPr>
            <w:r w:rsidRPr="006D2283">
              <w:rPr>
                <w:b/>
                <w:sz w:val="22"/>
                <w:szCs w:val="22"/>
              </w:rPr>
              <w:t>8</w:t>
            </w:r>
            <w:r w:rsidRPr="006D2283">
              <w:rPr>
                <w:b/>
                <w:noProof/>
                <w:sz w:val="22"/>
                <w:szCs w:val="22"/>
                <w:lang w:eastAsia="en-GB"/>
              </w:rPr>
              <w:drawing>
                <wp:inline distT="0" distB="0" distL="0" distR="0" wp14:anchorId="36FE5153" wp14:editId="39F31F5F">
                  <wp:extent cx="698500" cy="488950"/>
                  <wp:effectExtent l="0" t="0" r="635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00" cy="488950"/>
                          </a:xfrm>
                          <a:prstGeom prst="rect">
                            <a:avLst/>
                          </a:prstGeom>
                          <a:noFill/>
                          <a:ln>
                            <a:noFill/>
                          </a:ln>
                        </pic:spPr>
                      </pic:pic>
                    </a:graphicData>
                  </a:graphic>
                </wp:inline>
              </w:drawing>
            </w:r>
          </w:p>
        </w:tc>
        <w:tc>
          <w:tcPr>
            <w:tcW w:w="0" w:type="auto"/>
            <w:shd w:val="clear" w:color="auto" w:fill="auto"/>
          </w:tcPr>
          <w:p w14:paraId="0ED2A1C0" w14:textId="77777777" w:rsidR="00FB1DF8" w:rsidRPr="00571483" w:rsidRDefault="00FB1DF8" w:rsidP="00E949CE">
            <w:pPr>
              <w:rPr>
                <w:b/>
                <w:sz w:val="22"/>
                <w:szCs w:val="22"/>
              </w:rPr>
            </w:pPr>
            <w:r w:rsidRPr="00571483">
              <w:rPr>
                <w:b/>
                <w:sz w:val="22"/>
                <w:szCs w:val="22"/>
              </w:rPr>
              <w:t xml:space="preserve">Review of Actions </w:t>
            </w:r>
          </w:p>
          <w:p w14:paraId="4193FE51" w14:textId="77777777" w:rsidR="00FB1DF8" w:rsidRPr="00571483" w:rsidRDefault="00FB1DF8" w:rsidP="00E949CE">
            <w:pPr>
              <w:rPr>
                <w:sz w:val="22"/>
                <w:szCs w:val="22"/>
              </w:rPr>
            </w:pPr>
            <w:r w:rsidRPr="00571483">
              <w:rPr>
                <w:sz w:val="22"/>
                <w:szCs w:val="22"/>
              </w:rPr>
              <w:t>Development of Care Group Situation Report.</w:t>
            </w:r>
          </w:p>
          <w:p w14:paraId="659052C6" w14:textId="77777777" w:rsidR="00FB1DF8" w:rsidRPr="00571483" w:rsidRDefault="00FB1DF8" w:rsidP="00E949CE">
            <w:pPr>
              <w:rPr>
                <w:sz w:val="22"/>
                <w:szCs w:val="22"/>
              </w:rPr>
            </w:pPr>
            <w:r w:rsidRPr="00571483">
              <w:rPr>
                <w:sz w:val="22"/>
                <w:szCs w:val="22"/>
              </w:rPr>
              <w:t>Ensure you agree a written sitrep when you have received all the information from teams and circulate this as widely as is appropriate post meeting.  Record important information on the flip chart with a time/date.</w:t>
            </w:r>
          </w:p>
          <w:p w14:paraId="6CC45E9A" w14:textId="77777777" w:rsidR="00FB1DF8" w:rsidRPr="00571483" w:rsidRDefault="00FB1DF8" w:rsidP="00E949CE">
            <w:pPr>
              <w:rPr>
                <w:sz w:val="22"/>
                <w:szCs w:val="22"/>
              </w:rPr>
            </w:pPr>
          </w:p>
        </w:tc>
        <w:tc>
          <w:tcPr>
            <w:tcW w:w="0" w:type="auto"/>
            <w:shd w:val="clear" w:color="auto" w:fill="auto"/>
          </w:tcPr>
          <w:p w14:paraId="446E30A2" w14:textId="77777777" w:rsidR="00FB1DF8" w:rsidRPr="00FB5654" w:rsidRDefault="00FB1DF8" w:rsidP="00E949CE"/>
        </w:tc>
      </w:tr>
      <w:tr w:rsidR="00FB1DF8" w:rsidRPr="00F554F6" w14:paraId="5848426A" w14:textId="77777777" w:rsidTr="00E949CE">
        <w:tc>
          <w:tcPr>
            <w:tcW w:w="0" w:type="auto"/>
            <w:shd w:val="clear" w:color="auto" w:fill="auto"/>
          </w:tcPr>
          <w:p w14:paraId="5CB9BA98" w14:textId="77777777" w:rsidR="00FB1DF8" w:rsidRPr="006D2283" w:rsidRDefault="00FB1DF8" w:rsidP="00E949CE">
            <w:pPr>
              <w:rPr>
                <w:b/>
                <w:sz w:val="22"/>
                <w:szCs w:val="22"/>
              </w:rPr>
            </w:pPr>
            <w:r w:rsidRPr="006D2283">
              <w:rPr>
                <w:b/>
                <w:sz w:val="22"/>
                <w:szCs w:val="22"/>
              </w:rPr>
              <w:t>9</w:t>
            </w:r>
          </w:p>
        </w:tc>
        <w:tc>
          <w:tcPr>
            <w:tcW w:w="0" w:type="auto"/>
            <w:shd w:val="clear" w:color="auto" w:fill="auto"/>
          </w:tcPr>
          <w:p w14:paraId="5C384497" w14:textId="77777777" w:rsidR="00FB1DF8" w:rsidRPr="00571483" w:rsidRDefault="00FB1DF8" w:rsidP="00E949CE">
            <w:pPr>
              <w:rPr>
                <w:b/>
                <w:sz w:val="22"/>
                <w:szCs w:val="22"/>
              </w:rPr>
            </w:pPr>
            <w:r w:rsidRPr="00571483">
              <w:rPr>
                <w:b/>
                <w:sz w:val="22"/>
                <w:szCs w:val="22"/>
              </w:rPr>
              <w:t xml:space="preserve">Review of Silver Command Membership </w:t>
            </w:r>
          </w:p>
          <w:p w14:paraId="75AC39DB" w14:textId="77777777" w:rsidR="00FB1DF8" w:rsidRPr="00571483" w:rsidRDefault="00FB1DF8" w:rsidP="00E949CE">
            <w:pPr>
              <w:rPr>
                <w:sz w:val="22"/>
                <w:szCs w:val="22"/>
              </w:rPr>
            </w:pPr>
            <w:r w:rsidRPr="00571483">
              <w:rPr>
                <w:sz w:val="22"/>
                <w:szCs w:val="22"/>
              </w:rPr>
              <w:t xml:space="preserve">Consider who needs to be at future meetings.  </w:t>
            </w:r>
          </w:p>
        </w:tc>
        <w:tc>
          <w:tcPr>
            <w:tcW w:w="0" w:type="auto"/>
            <w:shd w:val="clear" w:color="auto" w:fill="auto"/>
          </w:tcPr>
          <w:p w14:paraId="6B348110" w14:textId="77777777" w:rsidR="00FB1DF8" w:rsidRPr="00FB5654" w:rsidRDefault="00FB1DF8" w:rsidP="00E949CE"/>
        </w:tc>
      </w:tr>
      <w:tr w:rsidR="00FB1DF8" w:rsidRPr="00F554F6" w14:paraId="7D9FAFD2" w14:textId="77777777" w:rsidTr="00E949CE">
        <w:tc>
          <w:tcPr>
            <w:tcW w:w="0" w:type="auto"/>
            <w:shd w:val="clear" w:color="auto" w:fill="auto"/>
          </w:tcPr>
          <w:p w14:paraId="6728C33C" w14:textId="77777777" w:rsidR="00FB1DF8" w:rsidRPr="006D2283" w:rsidRDefault="00FB1DF8" w:rsidP="00E949CE">
            <w:pPr>
              <w:rPr>
                <w:b/>
                <w:sz w:val="22"/>
                <w:szCs w:val="22"/>
              </w:rPr>
            </w:pPr>
            <w:r w:rsidRPr="006D2283">
              <w:rPr>
                <w:b/>
                <w:sz w:val="22"/>
                <w:szCs w:val="22"/>
              </w:rPr>
              <w:t>10</w:t>
            </w:r>
          </w:p>
        </w:tc>
        <w:tc>
          <w:tcPr>
            <w:tcW w:w="0" w:type="auto"/>
            <w:shd w:val="clear" w:color="auto" w:fill="auto"/>
          </w:tcPr>
          <w:p w14:paraId="21D6AFC3" w14:textId="77777777" w:rsidR="00FB1DF8" w:rsidRPr="00571483" w:rsidRDefault="00FB1DF8" w:rsidP="00E949CE">
            <w:pPr>
              <w:rPr>
                <w:b/>
                <w:sz w:val="22"/>
                <w:szCs w:val="22"/>
              </w:rPr>
            </w:pPr>
            <w:r w:rsidRPr="00571483">
              <w:rPr>
                <w:b/>
                <w:sz w:val="22"/>
                <w:szCs w:val="22"/>
              </w:rPr>
              <w:t xml:space="preserve">Date and time of next meeting </w:t>
            </w:r>
          </w:p>
          <w:p w14:paraId="442192F2" w14:textId="77777777" w:rsidR="00FB1DF8" w:rsidRPr="00571483" w:rsidRDefault="00FB1DF8" w:rsidP="00E949CE">
            <w:pPr>
              <w:rPr>
                <w:sz w:val="22"/>
                <w:szCs w:val="22"/>
              </w:rPr>
            </w:pPr>
            <w:r w:rsidRPr="00571483">
              <w:rPr>
                <w:sz w:val="22"/>
                <w:szCs w:val="22"/>
              </w:rPr>
              <w:t>Consider when further sitreps are required by Gold and schedule future meetings and information requests so you have enough time to “sense check” and chase up Bronze level staff if required.</w:t>
            </w:r>
          </w:p>
        </w:tc>
        <w:tc>
          <w:tcPr>
            <w:tcW w:w="0" w:type="auto"/>
            <w:shd w:val="clear" w:color="auto" w:fill="auto"/>
          </w:tcPr>
          <w:p w14:paraId="570F3637" w14:textId="77777777" w:rsidR="00FB1DF8" w:rsidRPr="00FB5654" w:rsidRDefault="00FB1DF8" w:rsidP="00E949CE"/>
        </w:tc>
      </w:tr>
      <w:tr w:rsidR="00571483" w:rsidRPr="00F554F6" w14:paraId="7401C984" w14:textId="77777777" w:rsidTr="00E949CE">
        <w:tc>
          <w:tcPr>
            <w:tcW w:w="0" w:type="auto"/>
            <w:shd w:val="clear" w:color="auto" w:fill="auto"/>
          </w:tcPr>
          <w:p w14:paraId="0A8FCB7C" w14:textId="2E105BEE" w:rsidR="00571483" w:rsidRPr="006D2283" w:rsidRDefault="00571483" w:rsidP="00E949CE">
            <w:pPr>
              <w:rPr>
                <w:b/>
                <w:sz w:val="22"/>
                <w:szCs w:val="22"/>
              </w:rPr>
            </w:pPr>
            <w:r>
              <w:rPr>
                <w:b/>
                <w:sz w:val="22"/>
                <w:szCs w:val="22"/>
              </w:rPr>
              <w:t>11</w:t>
            </w:r>
          </w:p>
        </w:tc>
        <w:tc>
          <w:tcPr>
            <w:tcW w:w="0" w:type="auto"/>
            <w:shd w:val="clear" w:color="auto" w:fill="auto"/>
          </w:tcPr>
          <w:p w14:paraId="497DFDA2" w14:textId="674C2DBF" w:rsidR="00571483" w:rsidRPr="00571483" w:rsidRDefault="00571483" w:rsidP="00E949CE">
            <w:pPr>
              <w:rPr>
                <w:b/>
                <w:sz w:val="22"/>
                <w:szCs w:val="22"/>
              </w:rPr>
            </w:pPr>
            <w:r>
              <w:rPr>
                <w:b/>
                <w:sz w:val="22"/>
                <w:szCs w:val="22"/>
              </w:rPr>
              <w:t>Agree Log with Loggist.</w:t>
            </w:r>
          </w:p>
        </w:tc>
        <w:tc>
          <w:tcPr>
            <w:tcW w:w="0" w:type="auto"/>
            <w:shd w:val="clear" w:color="auto" w:fill="auto"/>
          </w:tcPr>
          <w:p w14:paraId="0178026D" w14:textId="77777777" w:rsidR="00571483" w:rsidRPr="00FB5654" w:rsidRDefault="00571483" w:rsidP="00E949CE"/>
        </w:tc>
      </w:tr>
    </w:tbl>
    <w:p w14:paraId="7229154E" w14:textId="77777777" w:rsidR="00FB1DF8" w:rsidRDefault="00FB1DF8" w:rsidP="00FB1DF8"/>
    <w:p w14:paraId="2D2341A8" w14:textId="77777777" w:rsidR="00FB1DF8" w:rsidRDefault="00FB1DF8" w:rsidP="00FB1DF8">
      <w:pPr>
        <w:pStyle w:val="Default"/>
      </w:pPr>
    </w:p>
    <w:p w14:paraId="3C9A884C" w14:textId="77777777" w:rsidR="00FB1DF8" w:rsidRDefault="00FB1DF8" w:rsidP="00FB1DF8">
      <w:pPr>
        <w:pStyle w:val="Default"/>
      </w:pPr>
    </w:p>
    <w:p w14:paraId="0F6BA347" w14:textId="77777777" w:rsidR="00FB1DF8" w:rsidRDefault="00FB1DF8" w:rsidP="00FB1DF8">
      <w:pPr>
        <w:pStyle w:val="Default"/>
      </w:pPr>
    </w:p>
    <w:bookmarkEnd w:id="1"/>
    <w:p w14:paraId="2F63A233" w14:textId="77777777" w:rsidR="00FB1DF8" w:rsidRDefault="00FB1DF8" w:rsidP="00FB1DF8">
      <w:pPr>
        <w:pStyle w:val="Default"/>
      </w:pPr>
    </w:p>
    <w:p w14:paraId="1C525C57" w14:textId="77777777" w:rsidR="00FB1DF8" w:rsidRDefault="00FB1DF8" w:rsidP="00FB1DF8">
      <w:pPr>
        <w:pStyle w:val="Default"/>
      </w:pPr>
    </w:p>
    <w:p w14:paraId="1EAD38F8" w14:textId="77777777" w:rsidR="00FB1DF8" w:rsidRDefault="00FB1DF8" w:rsidP="00FB1DF8">
      <w:pPr>
        <w:pStyle w:val="Default"/>
      </w:pPr>
    </w:p>
    <w:p w14:paraId="766F40E1" w14:textId="77777777" w:rsidR="00FB1DF8" w:rsidRDefault="00FB1DF8" w:rsidP="00FB1DF8">
      <w:pPr>
        <w:pStyle w:val="Default"/>
      </w:pPr>
    </w:p>
    <w:p w14:paraId="2519002F" w14:textId="77777777" w:rsidR="00FB1DF8" w:rsidRDefault="00FB1DF8" w:rsidP="00FB1DF8">
      <w:pPr>
        <w:pStyle w:val="Default"/>
      </w:pPr>
    </w:p>
    <w:p w14:paraId="4B28DC12" w14:textId="77777777" w:rsidR="00FB1DF8" w:rsidRDefault="00FB1DF8" w:rsidP="00FB1DF8">
      <w:pPr>
        <w:pStyle w:val="Default"/>
      </w:pPr>
    </w:p>
    <w:p w14:paraId="798F85F0" w14:textId="77777777" w:rsidR="00FB1DF8" w:rsidRDefault="00FB1DF8" w:rsidP="00FB1DF8">
      <w:pPr>
        <w:pStyle w:val="Default"/>
      </w:pPr>
    </w:p>
    <w:p w14:paraId="12123B81" w14:textId="77777777" w:rsidR="00FB1DF8" w:rsidRDefault="00FB1DF8" w:rsidP="00FB1DF8">
      <w:pPr>
        <w:pStyle w:val="Default"/>
      </w:pPr>
    </w:p>
    <w:p w14:paraId="60818C51" w14:textId="77777777" w:rsidR="00FB1DF8" w:rsidRDefault="00FB1DF8" w:rsidP="00FB1DF8">
      <w:pPr>
        <w:pStyle w:val="Default"/>
      </w:pPr>
    </w:p>
    <w:p w14:paraId="64F0F210" w14:textId="77777777" w:rsidR="00FB1DF8" w:rsidRDefault="00FB1DF8" w:rsidP="00FB1DF8">
      <w:pPr>
        <w:pStyle w:val="Default"/>
      </w:pPr>
    </w:p>
    <w:p w14:paraId="0A834C92" w14:textId="77777777" w:rsidR="00FB1DF8" w:rsidRDefault="00FB1DF8" w:rsidP="00FB1DF8">
      <w:pPr>
        <w:pStyle w:val="Default"/>
      </w:pPr>
    </w:p>
    <w:p w14:paraId="6A1D4112" w14:textId="77777777" w:rsidR="00FB1DF8" w:rsidRDefault="00FB1DF8" w:rsidP="00FB1DF8">
      <w:pPr>
        <w:pStyle w:val="Default"/>
      </w:pPr>
    </w:p>
    <w:p w14:paraId="7F564D0A" w14:textId="77777777" w:rsidR="00FB1DF8" w:rsidRDefault="00FB1DF8" w:rsidP="00FB1DF8">
      <w:pPr>
        <w:pStyle w:val="Default"/>
      </w:pPr>
    </w:p>
    <w:p w14:paraId="2CD6825A" w14:textId="77777777" w:rsidR="00FB1DF8" w:rsidRDefault="00FB1DF8" w:rsidP="00FB1DF8">
      <w:pPr>
        <w:pStyle w:val="Default"/>
      </w:pPr>
    </w:p>
    <w:p w14:paraId="3C538B24" w14:textId="77777777" w:rsidR="00FB1DF8" w:rsidRDefault="00FB1DF8" w:rsidP="00FB1DF8">
      <w:pPr>
        <w:pStyle w:val="Default"/>
      </w:pPr>
    </w:p>
    <w:p w14:paraId="6C0DB2C0" w14:textId="77777777" w:rsidR="00FB1DF8" w:rsidRDefault="00FB1DF8" w:rsidP="00FB1DF8">
      <w:pPr>
        <w:pStyle w:val="Default"/>
      </w:pPr>
    </w:p>
    <w:p w14:paraId="648F6550" w14:textId="77777777" w:rsidR="00FB1DF8" w:rsidRDefault="00FB1DF8" w:rsidP="00FB1DF8">
      <w:pPr>
        <w:pStyle w:val="Default"/>
      </w:pPr>
    </w:p>
    <w:p w14:paraId="6C2E87C0" w14:textId="77777777" w:rsidR="00FB1DF8" w:rsidRDefault="00FB1DF8" w:rsidP="00FB1DF8">
      <w:pPr>
        <w:pStyle w:val="Default"/>
      </w:pPr>
    </w:p>
    <w:p w14:paraId="501ABAD9" w14:textId="77777777" w:rsidR="00FB1DF8" w:rsidRDefault="00FB1DF8" w:rsidP="00FB1DF8">
      <w:pPr>
        <w:pStyle w:val="Default"/>
      </w:pPr>
    </w:p>
    <w:p w14:paraId="49568BB2" w14:textId="77777777" w:rsidR="004332FD" w:rsidRPr="00CF19BF" w:rsidRDefault="004332FD" w:rsidP="00CF19BF">
      <w:pPr>
        <w:rPr>
          <w:lang w:eastAsia="en-GB"/>
        </w:rPr>
      </w:pPr>
    </w:p>
    <w:sectPr w:rsidR="004332FD" w:rsidRPr="00CF19BF" w:rsidSect="00A8332F">
      <w:headerReference w:type="default" r:id="rId13"/>
      <w:pgSz w:w="11906" w:h="16838"/>
      <w:pgMar w:top="720" w:right="720" w:bottom="993"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C6973" w14:textId="77777777" w:rsidR="00AA4FC0" w:rsidRDefault="00AA4FC0" w:rsidP="00364E28">
      <w:r>
        <w:separator/>
      </w:r>
    </w:p>
  </w:endnote>
  <w:endnote w:type="continuationSeparator" w:id="0">
    <w:p w14:paraId="6B970A2C" w14:textId="77777777" w:rsidR="00AA4FC0" w:rsidRDefault="00AA4FC0" w:rsidP="0036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49AD5" w14:textId="77777777" w:rsidR="00AA4FC0" w:rsidRDefault="00AA4FC0" w:rsidP="00364E28">
      <w:r>
        <w:separator/>
      </w:r>
    </w:p>
  </w:footnote>
  <w:footnote w:type="continuationSeparator" w:id="0">
    <w:p w14:paraId="06E3B0DA" w14:textId="77777777" w:rsidR="00AA4FC0" w:rsidRDefault="00AA4FC0" w:rsidP="00364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31065" w14:textId="00409E6D" w:rsidR="00BE18EB" w:rsidRPr="00571483" w:rsidRDefault="00BE18EB" w:rsidP="00571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67E4"/>
    <w:multiLevelType w:val="multilevel"/>
    <w:tmpl w:val="B3A440F2"/>
    <w:lvl w:ilvl="0">
      <w:start w:val="12"/>
      <w:numFmt w:val="decimal"/>
      <w:lvlText w:val="%1"/>
      <w:lvlJc w:val="left"/>
      <w:pPr>
        <w:ind w:left="460" w:hanging="460"/>
      </w:pPr>
      <w:rPr>
        <w:rFonts w:hint="default"/>
        <w:b w:val="0"/>
      </w:rPr>
    </w:lvl>
    <w:lvl w:ilvl="1">
      <w:start w:val="1"/>
      <w:numFmt w:val="decimal"/>
      <w:lvlText w:val="%1.%2"/>
      <w:lvlJc w:val="left"/>
      <w:pPr>
        <w:ind w:left="460" w:hanging="4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8C511FF"/>
    <w:multiLevelType w:val="hybridMultilevel"/>
    <w:tmpl w:val="216C7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415CB6"/>
    <w:multiLevelType w:val="hybridMultilevel"/>
    <w:tmpl w:val="D7AEE974"/>
    <w:lvl w:ilvl="0" w:tplc="877E5C92">
      <w:start w:val="11"/>
      <w:numFmt w:val="decimal"/>
      <w:lvlText w:val="%1."/>
      <w:lvlJc w:val="left"/>
      <w:pPr>
        <w:ind w:left="760" w:hanging="40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F1304C"/>
    <w:multiLevelType w:val="hybridMultilevel"/>
    <w:tmpl w:val="05841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2E27AF"/>
    <w:multiLevelType w:val="hybridMultilevel"/>
    <w:tmpl w:val="3678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D7705"/>
    <w:multiLevelType w:val="hybridMultilevel"/>
    <w:tmpl w:val="B266A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61D32"/>
    <w:multiLevelType w:val="hybridMultilevel"/>
    <w:tmpl w:val="89A87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FA349C"/>
    <w:multiLevelType w:val="hybridMultilevel"/>
    <w:tmpl w:val="EE04D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0716E3"/>
    <w:multiLevelType w:val="hybridMultilevel"/>
    <w:tmpl w:val="764E2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D1867"/>
    <w:multiLevelType w:val="hybridMultilevel"/>
    <w:tmpl w:val="47BC7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8138A6"/>
    <w:multiLevelType w:val="hybridMultilevel"/>
    <w:tmpl w:val="D996C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BE687B"/>
    <w:multiLevelType w:val="hybridMultilevel"/>
    <w:tmpl w:val="0584D0E8"/>
    <w:lvl w:ilvl="0" w:tplc="2F64722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EA7B2A"/>
    <w:multiLevelType w:val="hybridMultilevel"/>
    <w:tmpl w:val="B19E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9200E1"/>
    <w:multiLevelType w:val="hybridMultilevel"/>
    <w:tmpl w:val="F2C2C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857FE2"/>
    <w:multiLevelType w:val="hybridMultilevel"/>
    <w:tmpl w:val="8C761C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D907FF"/>
    <w:multiLevelType w:val="hybridMultilevel"/>
    <w:tmpl w:val="F9C0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A43D2D"/>
    <w:multiLevelType w:val="hybridMultilevel"/>
    <w:tmpl w:val="48A8B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E2769C"/>
    <w:multiLevelType w:val="hybridMultilevel"/>
    <w:tmpl w:val="B05AED92"/>
    <w:lvl w:ilvl="0" w:tplc="788E3AB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644DCC"/>
    <w:multiLevelType w:val="hybridMultilevel"/>
    <w:tmpl w:val="A5AA0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924833"/>
    <w:multiLevelType w:val="hybridMultilevel"/>
    <w:tmpl w:val="765AF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0A55F9"/>
    <w:multiLevelType w:val="hybridMultilevel"/>
    <w:tmpl w:val="F0D493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C677A8"/>
    <w:multiLevelType w:val="hybridMultilevel"/>
    <w:tmpl w:val="DFBCE2F0"/>
    <w:lvl w:ilvl="0" w:tplc="337C762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1224C6"/>
    <w:multiLevelType w:val="hybridMultilevel"/>
    <w:tmpl w:val="032E4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BA5E44"/>
    <w:multiLevelType w:val="hybridMultilevel"/>
    <w:tmpl w:val="4060F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3C5F73"/>
    <w:multiLevelType w:val="hybridMultilevel"/>
    <w:tmpl w:val="1A80F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0AA517D"/>
    <w:multiLevelType w:val="hybridMultilevel"/>
    <w:tmpl w:val="CB5C1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46FF8"/>
    <w:multiLevelType w:val="hybridMultilevel"/>
    <w:tmpl w:val="B4ACA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091A25"/>
    <w:multiLevelType w:val="hybridMultilevel"/>
    <w:tmpl w:val="6A06E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474B8C"/>
    <w:multiLevelType w:val="hybridMultilevel"/>
    <w:tmpl w:val="48BCAE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7F21980"/>
    <w:multiLevelType w:val="hybridMultilevel"/>
    <w:tmpl w:val="1646E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BEC3ED6"/>
    <w:multiLevelType w:val="hybridMultilevel"/>
    <w:tmpl w:val="D1E27B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F21832"/>
    <w:multiLevelType w:val="hybridMultilevel"/>
    <w:tmpl w:val="E214C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062588"/>
    <w:multiLevelType w:val="hybridMultilevel"/>
    <w:tmpl w:val="04CA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E15552"/>
    <w:multiLevelType w:val="hybridMultilevel"/>
    <w:tmpl w:val="DA5A63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EE3499A"/>
    <w:multiLevelType w:val="hybridMultilevel"/>
    <w:tmpl w:val="9EA82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3B7735D"/>
    <w:multiLevelType w:val="multilevel"/>
    <w:tmpl w:val="F8522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F303F0"/>
    <w:multiLevelType w:val="multilevel"/>
    <w:tmpl w:val="0CA6B63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ascii="Arial" w:hAnsi="Arial" w:cs="Arial" w:hint="default"/>
        <w:b w:val="0"/>
        <w:i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15:restartNumberingAfterBreak="0">
    <w:nsid w:val="7960358B"/>
    <w:multiLevelType w:val="hybridMultilevel"/>
    <w:tmpl w:val="825A4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137CD1"/>
    <w:multiLevelType w:val="hybridMultilevel"/>
    <w:tmpl w:val="106081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4E54E7"/>
    <w:multiLevelType w:val="hybridMultilevel"/>
    <w:tmpl w:val="1C927934"/>
    <w:lvl w:ilvl="0" w:tplc="8200B98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9E30B3"/>
    <w:multiLevelType w:val="hybridMultilevel"/>
    <w:tmpl w:val="06C6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0893355">
    <w:abstractNumId w:val="36"/>
  </w:num>
  <w:num w:numId="2" w16cid:durableId="1539779702">
    <w:abstractNumId w:val="33"/>
  </w:num>
  <w:num w:numId="3" w16cid:durableId="888145733">
    <w:abstractNumId w:val="5"/>
  </w:num>
  <w:num w:numId="4" w16cid:durableId="1639189099">
    <w:abstractNumId w:val="21"/>
  </w:num>
  <w:num w:numId="5" w16cid:durableId="1170409941">
    <w:abstractNumId w:val="4"/>
  </w:num>
  <w:num w:numId="6" w16cid:durableId="476730126">
    <w:abstractNumId w:val="25"/>
  </w:num>
  <w:num w:numId="7" w16cid:durableId="1470781867">
    <w:abstractNumId w:val="15"/>
  </w:num>
  <w:num w:numId="8" w16cid:durableId="150681732">
    <w:abstractNumId w:val="9"/>
  </w:num>
  <w:num w:numId="9" w16cid:durableId="1744178355">
    <w:abstractNumId w:val="40"/>
  </w:num>
  <w:num w:numId="10" w16cid:durableId="1607615503">
    <w:abstractNumId w:val="2"/>
  </w:num>
  <w:num w:numId="11" w16cid:durableId="824590812">
    <w:abstractNumId w:val="34"/>
  </w:num>
  <w:num w:numId="12" w16cid:durableId="436027390">
    <w:abstractNumId w:val="29"/>
  </w:num>
  <w:num w:numId="13" w16cid:durableId="1932081671">
    <w:abstractNumId w:val="17"/>
  </w:num>
  <w:num w:numId="14" w16cid:durableId="237986048">
    <w:abstractNumId w:val="16"/>
  </w:num>
  <w:num w:numId="15" w16cid:durableId="166874435">
    <w:abstractNumId w:val="6"/>
  </w:num>
  <w:num w:numId="16" w16cid:durableId="135803509">
    <w:abstractNumId w:val="18"/>
  </w:num>
  <w:num w:numId="17" w16cid:durableId="193153474">
    <w:abstractNumId w:val="10"/>
  </w:num>
  <w:num w:numId="18" w16cid:durableId="1630895649">
    <w:abstractNumId w:val="38"/>
  </w:num>
  <w:num w:numId="19" w16cid:durableId="170728816">
    <w:abstractNumId w:val="19"/>
  </w:num>
  <w:num w:numId="20" w16cid:durableId="219901819">
    <w:abstractNumId w:val="13"/>
  </w:num>
  <w:num w:numId="21" w16cid:durableId="481386185">
    <w:abstractNumId w:val="39"/>
  </w:num>
  <w:num w:numId="22" w16cid:durableId="1121455068">
    <w:abstractNumId w:val="35"/>
  </w:num>
  <w:num w:numId="23" w16cid:durableId="1341466270">
    <w:abstractNumId w:val="3"/>
  </w:num>
  <w:num w:numId="24" w16cid:durableId="1570118408">
    <w:abstractNumId w:val="1"/>
  </w:num>
  <w:num w:numId="25" w16cid:durableId="1694957634">
    <w:abstractNumId w:val="24"/>
  </w:num>
  <w:num w:numId="26" w16cid:durableId="158734940">
    <w:abstractNumId w:val="27"/>
  </w:num>
  <w:num w:numId="27" w16cid:durableId="554046152">
    <w:abstractNumId w:val="28"/>
  </w:num>
  <w:num w:numId="28" w16cid:durableId="1696541170">
    <w:abstractNumId w:val="7"/>
  </w:num>
  <w:num w:numId="29" w16cid:durableId="645858051">
    <w:abstractNumId w:val="31"/>
  </w:num>
  <w:num w:numId="30" w16cid:durableId="2111196607">
    <w:abstractNumId w:val="22"/>
  </w:num>
  <w:num w:numId="31" w16cid:durableId="128400718">
    <w:abstractNumId w:val="8"/>
  </w:num>
  <w:num w:numId="32" w16cid:durableId="395979731">
    <w:abstractNumId w:val="23"/>
  </w:num>
  <w:num w:numId="33" w16cid:durableId="1847741316">
    <w:abstractNumId w:val="26"/>
  </w:num>
  <w:num w:numId="34" w16cid:durableId="2024553202">
    <w:abstractNumId w:val="32"/>
  </w:num>
  <w:num w:numId="35" w16cid:durableId="80756239">
    <w:abstractNumId w:val="37"/>
  </w:num>
  <w:num w:numId="36" w16cid:durableId="1934430165">
    <w:abstractNumId w:val="11"/>
  </w:num>
  <w:num w:numId="37" w16cid:durableId="456802573">
    <w:abstractNumId w:val="12"/>
  </w:num>
  <w:num w:numId="38" w16cid:durableId="2078671277">
    <w:abstractNumId w:val="0"/>
  </w:num>
  <w:num w:numId="39" w16cid:durableId="381639369">
    <w:abstractNumId w:val="14"/>
  </w:num>
  <w:num w:numId="40" w16cid:durableId="246771667">
    <w:abstractNumId w:val="20"/>
  </w:num>
  <w:num w:numId="41" w16cid:durableId="1502040121">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32769">
      <o:colormenu v:ext="edit" fillcolor="none [130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BA6"/>
    <w:rsid w:val="0000021E"/>
    <w:rsid w:val="0000268A"/>
    <w:rsid w:val="00003592"/>
    <w:rsid w:val="00011DC0"/>
    <w:rsid w:val="0001478F"/>
    <w:rsid w:val="00014C2B"/>
    <w:rsid w:val="00014F84"/>
    <w:rsid w:val="00021151"/>
    <w:rsid w:val="000223D2"/>
    <w:rsid w:val="0002246E"/>
    <w:rsid w:val="000227DA"/>
    <w:rsid w:val="00023638"/>
    <w:rsid w:val="00026493"/>
    <w:rsid w:val="00027DBD"/>
    <w:rsid w:val="00043299"/>
    <w:rsid w:val="000435F8"/>
    <w:rsid w:val="00057864"/>
    <w:rsid w:val="00061F86"/>
    <w:rsid w:val="0006342E"/>
    <w:rsid w:val="00073514"/>
    <w:rsid w:val="00082631"/>
    <w:rsid w:val="00083546"/>
    <w:rsid w:val="00084054"/>
    <w:rsid w:val="000843B1"/>
    <w:rsid w:val="00085EED"/>
    <w:rsid w:val="00087A2A"/>
    <w:rsid w:val="00092663"/>
    <w:rsid w:val="0009341B"/>
    <w:rsid w:val="00095CF8"/>
    <w:rsid w:val="000977A2"/>
    <w:rsid w:val="000A21F9"/>
    <w:rsid w:val="000B0CF7"/>
    <w:rsid w:val="000B1879"/>
    <w:rsid w:val="000B2CB3"/>
    <w:rsid w:val="000B64CF"/>
    <w:rsid w:val="000B6680"/>
    <w:rsid w:val="000B7064"/>
    <w:rsid w:val="000C3CB8"/>
    <w:rsid w:val="000C4F3E"/>
    <w:rsid w:val="000C7E9A"/>
    <w:rsid w:val="000D638F"/>
    <w:rsid w:val="000E3905"/>
    <w:rsid w:val="000E4605"/>
    <w:rsid w:val="000F1261"/>
    <w:rsid w:val="000F222F"/>
    <w:rsid w:val="000F30A8"/>
    <w:rsid w:val="00100CB8"/>
    <w:rsid w:val="00104FD8"/>
    <w:rsid w:val="0010642A"/>
    <w:rsid w:val="00111EF5"/>
    <w:rsid w:val="00117401"/>
    <w:rsid w:val="00117461"/>
    <w:rsid w:val="00120093"/>
    <w:rsid w:val="00122D65"/>
    <w:rsid w:val="00124F7A"/>
    <w:rsid w:val="00127181"/>
    <w:rsid w:val="00130329"/>
    <w:rsid w:val="00131256"/>
    <w:rsid w:val="00131FF9"/>
    <w:rsid w:val="00134275"/>
    <w:rsid w:val="00136999"/>
    <w:rsid w:val="00137F2C"/>
    <w:rsid w:val="0014090A"/>
    <w:rsid w:val="00144135"/>
    <w:rsid w:val="00146513"/>
    <w:rsid w:val="001518A7"/>
    <w:rsid w:val="001521F5"/>
    <w:rsid w:val="001536F9"/>
    <w:rsid w:val="00155B97"/>
    <w:rsid w:val="0015648F"/>
    <w:rsid w:val="001578C1"/>
    <w:rsid w:val="00160104"/>
    <w:rsid w:val="001605D9"/>
    <w:rsid w:val="00160CD5"/>
    <w:rsid w:val="0016656E"/>
    <w:rsid w:val="001705D3"/>
    <w:rsid w:val="00173AEB"/>
    <w:rsid w:val="00173FDB"/>
    <w:rsid w:val="00176784"/>
    <w:rsid w:val="00177C7B"/>
    <w:rsid w:val="001825F0"/>
    <w:rsid w:val="00184D10"/>
    <w:rsid w:val="00185A20"/>
    <w:rsid w:val="0018784B"/>
    <w:rsid w:val="001908AA"/>
    <w:rsid w:val="00191156"/>
    <w:rsid w:val="001922CB"/>
    <w:rsid w:val="001933BE"/>
    <w:rsid w:val="00197927"/>
    <w:rsid w:val="001A230B"/>
    <w:rsid w:val="001A60AC"/>
    <w:rsid w:val="001A77FB"/>
    <w:rsid w:val="001B2A52"/>
    <w:rsid w:val="001B677D"/>
    <w:rsid w:val="001B6991"/>
    <w:rsid w:val="001C0BDB"/>
    <w:rsid w:val="001C1170"/>
    <w:rsid w:val="001C28DB"/>
    <w:rsid w:val="001C406E"/>
    <w:rsid w:val="001C52BB"/>
    <w:rsid w:val="001D04BB"/>
    <w:rsid w:val="001D0B1E"/>
    <w:rsid w:val="001D14E3"/>
    <w:rsid w:val="001D227E"/>
    <w:rsid w:val="001D2683"/>
    <w:rsid w:val="001D3D83"/>
    <w:rsid w:val="001E3394"/>
    <w:rsid w:val="001E50A4"/>
    <w:rsid w:val="001E6ACC"/>
    <w:rsid w:val="001E72C2"/>
    <w:rsid w:val="001F1BEC"/>
    <w:rsid w:val="001F7927"/>
    <w:rsid w:val="00200143"/>
    <w:rsid w:val="0020052C"/>
    <w:rsid w:val="00200A57"/>
    <w:rsid w:val="00205E39"/>
    <w:rsid w:val="0020716E"/>
    <w:rsid w:val="00207991"/>
    <w:rsid w:val="00210196"/>
    <w:rsid w:val="002101B0"/>
    <w:rsid w:val="0021104F"/>
    <w:rsid w:val="00215805"/>
    <w:rsid w:val="00217A25"/>
    <w:rsid w:val="00226EB0"/>
    <w:rsid w:val="0022712D"/>
    <w:rsid w:val="00227DAC"/>
    <w:rsid w:val="00227F2B"/>
    <w:rsid w:val="0023152A"/>
    <w:rsid w:val="002422CA"/>
    <w:rsid w:val="00242439"/>
    <w:rsid w:val="0024517A"/>
    <w:rsid w:val="0024745A"/>
    <w:rsid w:val="0025630B"/>
    <w:rsid w:val="002775DA"/>
    <w:rsid w:val="00281A3D"/>
    <w:rsid w:val="002864D3"/>
    <w:rsid w:val="00286DB7"/>
    <w:rsid w:val="00292571"/>
    <w:rsid w:val="00292A66"/>
    <w:rsid w:val="002A04B2"/>
    <w:rsid w:val="002A1DE5"/>
    <w:rsid w:val="002A77A7"/>
    <w:rsid w:val="002A7B58"/>
    <w:rsid w:val="002A7EE4"/>
    <w:rsid w:val="002A7FF2"/>
    <w:rsid w:val="002B209B"/>
    <w:rsid w:val="002B3D3D"/>
    <w:rsid w:val="002B4511"/>
    <w:rsid w:val="002B61CB"/>
    <w:rsid w:val="002B6D42"/>
    <w:rsid w:val="002B79EF"/>
    <w:rsid w:val="002C4F96"/>
    <w:rsid w:val="002C4FBD"/>
    <w:rsid w:val="002C6DFF"/>
    <w:rsid w:val="002D0DF3"/>
    <w:rsid w:val="002D20C5"/>
    <w:rsid w:val="002D3D23"/>
    <w:rsid w:val="002D4582"/>
    <w:rsid w:val="002E2D75"/>
    <w:rsid w:val="002E46F9"/>
    <w:rsid w:val="002E4968"/>
    <w:rsid w:val="002F1937"/>
    <w:rsid w:val="002F30D6"/>
    <w:rsid w:val="002F59CA"/>
    <w:rsid w:val="002F7E2E"/>
    <w:rsid w:val="003001EC"/>
    <w:rsid w:val="00303237"/>
    <w:rsid w:val="00305BC2"/>
    <w:rsid w:val="00312C0E"/>
    <w:rsid w:val="0032627D"/>
    <w:rsid w:val="00327083"/>
    <w:rsid w:val="00330B83"/>
    <w:rsid w:val="00332EC9"/>
    <w:rsid w:val="00333772"/>
    <w:rsid w:val="003378BB"/>
    <w:rsid w:val="00340AD5"/>
    <w:rsid w:val="0034145D"/>
    <w:rsid w:val="003467F8"/>
    <w:rsid w:val="00354BF3"/>
    <w:rsid w:val="00355B13"/>
    <w:rsid w:val="00357614"/>
    <w:rsid w:val="00361F25"/>
    <w:rsid w:val="0036472F"/>
    <w:rsid w:val="00364E28"/>
    <w:rsid w:val="00367115"/>
    <w:rsid w:val="00372204"/>
    <w:rsid w:val="003724CA"/>
    <w:rsid w:val="00391CD1"/>
    <w:rsid w:val="00395824"/>
    <w:rsid w:val="003A167C"/>
    <w:rsid w:val="003A263A"/>
    <w:rsid w:val="003A30B4"/>
    <w:rsid w:val="003A3A10"/>
    <w:rsid w:val="003A4572"/>
    <w:rsid w:val="003A6E2F"/>
    <w:rsid w:val="003B202F"/>
    <w:rsid w:val="003B27EA"/>
    <w:rsid w:val="003B6CE1"/>
    <w:rsid w:val="003C12EE"/>
    <w:rsid w:val="003C1941"/>
    <w:rsid w:val="003C1C39"/>
    <w:rsid w:val="003C56AC"/>
    <w:rsid w:val="003C6970"/>
    <w:rsid w:val="003D198E"/>
    <w:rsid w:val="003D2987"/>
    <w:rsid w:val="003D51EA"/>
    <w:rsid w:val="003D62A0"/>
    <w:rsid w:val="003E1906"/>
    <w:rsid w:val="003E366C"/>
    <w:rsid w:val="003F185F"/>
    <w:rsid w:val="003F3195"/>
    <w:rsid w:val="003F6BBD"/>
    <w:rsid w:val="00404581"/>
    <w:rsid w:val="00405EE0"/>
    <w:rsid w:val="00410678"/>
    <w:rsid w:val="0041314D"/>
    <w:rsid w:val="00413444"/>
    <w:rsid w:val="0041641C"/>
    <w:rsid w:val="004173BC"/>
    <w:rsid w:val="0042106E"/>
    <w:rsid w:val="004210FB"/>
    <w:rsid w:val="00422FDB"/>
    <w:rsid w:val="00426DAD"/>
    <w:rsid w:val="0042735C"/>
    <w:rsid w:val="0043286C"/>
    <w:rsid w:val="004332FD"/>
    <w:rsid w:val="0043733F"/>
    <w:rsid w:val="00437469"/>
    <w:rsid w:val="0044088D"/>
    <w:rsid w:val="00441071"/>
    <w:rsid w:val="00447CB4"/>
    <w:rsid w:val="0045015A"/>
    <w:rsid w:val="00452B25"/>
    <w:rsid w:val="00453E16"/>
    <w:rsid w:val="00454176"/>
    <w:rsid w:val="00466CE9"/>
    <w:rsid w:val="00467063"/>
    <w:rsid w:val="004809F5"/>
    <w:rsid w:val="00486592"/>
    <w:rsid w:val="0049060E"/>
    <w:rsid w:val="00495156"/>
    <w:rsid w:val="004969F4"/>
    <w:rsid w:val="004972BA"/>
    <w:rsid w:val="004A15DF"/>
    <w:rsid w:val="004A612A"/>
    <w:rsid w:val="004A6B97"/>
    <w:rsid w:val="004B145D"/>
    <w:rsid w:val="004B38C6"/>
    <w:rsid w:val="004B39EC"/>
    <w:rsid w:val="004B72C0"/>
    <w:rsid w:val="004B74AF"/>
    <w:rsid w:val="004C19C2"/>
    <w:rsid w:val="004C2E7C"/>
    <w:rsid w:val="004C2FD5"/>
    <w:rsid w:val="004C6A23"/>
    <w:rsid w:val="004C7393"/>
    <w:rsid w:val="004C7D7E"/>
    <w:rsid w:val="004D1F1E"/>
    <w:rsid w:val="004D49DE"/>
    <w:rsid w:val="004D4BA6"/>
    <w:rsid w:val="004E008C"/>
    <w:rsid w:val="004E11E6"/>
    <w:rsid w:val="004E200A"/>
    <w:rsid w:val="004E525B"/>
    <w:rsid w:val="004E53BA"/>
    <w:rsid w:val="004F171D"/>
    <w:rsid w:val="004F22C8"/>
    <w:rsid w:val="004F6620"/>
    <w:rsid w:val="005045E2"/>
    <w:rsid w:val="0050476B"/>
    <w:rsid w:val="005116EB"/>
    <w:rsid w:val="0052533E"/>
    <w:rsid w:val="005269F0"/>
    <w:rsid w:val="00526A02"/>
    <w:rsid w:val="00527764"/>
    <w:rsid w:val="00530C72"/>
    <w:rsid w:val="00533BD3"/>
    <w:rsid w:val="0053408F"/>
    <w:rsid w:val="00535753"/>
    <w:rsid w:val="0053643E"/>
    <w:rsid w:val="00540D76"/>
    <w:rsid w:val="00541475"/>
    <w:rsid w:val="00544549"/>
    <w:rsid w:val="00546084"/>
    <w:rsid w:val="00546DC5"/>
    <w:rsid w:val="0054786A"/>
    <w:rsid w:val="00551340"/>
    <w:rsid w:val="00552B44"/>
    <w:rsid w:val="005549BE"/>
    <w:rsid w:val="00557FC9"/>
    <w:rsid w:val="00565740"/>
    <w:rsid w:val="00571483"/>
    <w:rsid w:val="005721AE"/>
    <w:rsid w:val="00575D6F"/>
    <w:rsid w:val="00580C28"/>
    <w:rsid w:val="005813D1"/>
    <w:rsid w:val="005832C8"/>
    <w:rsid w:val="0058435A"/>
    <w:rsid w:val="00585012"/>
    <w:rsid w:val="00591F15"/>
    <w:rsid w:val="005A1D9A"/>
    <w:rsid w:val="005B7A11"/>
    <w:rsid w:val="005C3598"/>
    <w:rsid w:val="005C7D8C"/>
    <w:rsid w:val="005D57F2"/>
    <w:rsid w:val="005D6910"/>
    <w:rsid w:val="005E0F38"/>
    <w:rsid w:val="005E0F58"/>
    <w:rsid w:val="005E71CE"/>
    <w:rsid w:val="005E75FC"/>
    <w:rsid w:val="005F6F93"/>
    <w:rsid w:val="0060363A"/>
    <w:rsid w:val="00603706"/>
    <w:rsid w:val="00605114"/>
    <w:rsid w:val="00606301"/>
    <w:rsid w:val="00610452"/>
    <w:rsid w:val="00611E12"/>
    <w:rsid w:val="006166C2"/>
    <w:rsid w:val="006269F7"/>
    <w:rsid w:val="00626E46"/>
    <w:rsid w:val="006276C4"/>
    <w:rsid w:val="006349E1"/>
    <w:rsid w:val="00634B39"/>
    <w:rsid w:val="00641E7C"/>
    <w:rsid w:val="00645412"/>
    <w:rsid w:val="0064656A"/>
    <w:rsid w:val="00646911"/>
    <w:rsid w:val="0065407B"/>
    <w:rsid w:val="0065576B"/>
    <w:rsid w:val="00655C0C"/>
    <w:rsid w:val="00655FDE"/>
    <w:rsid w:val="00656672"/>
    <w:rsid w:val="00661222"/>
    <w:rsid w:val="00661BFF"/>
    <w:rsid w:val="00662087"/>
    <w:rsid w:val="0066237A"/>
    <w:rsid w:val="006633D6"/>
    <w:rsid w:val="00664983"/>
    <w:rsid w:val="00677785"/>
    <w:rsid w:val="0068381F"/>
    <w:rsid w:val="0068405B"/>
    <w:rsid w:val="006846EE"/>
    <w:rsid w:val="00694F5C"/>
    <w:rsid w:val="006A2985"/>
    <w:rsid w:val="006A42C3"/>
    <w:rsid w:val="006A478F"/>
    <w:rsid w:val="006A6F8D"/>
    <w:rsid w:val="006A72A3"/>
    <w:rsid w:val="006B0B3E"/>
    <w:rsid w:val="006B7E9D"/>
    <w:rsid w:val="006C07E1"/>
    <w:rsid w:val="006D2283"/>
    <w:rsid w:val="006D4B0E"/>
    <w:rsid w:val="006D4B2E"/>
    <w:rsid w:val="006D696C"/>
    <w:rsid w:val="006D7689"/>
    <w:rsid w:val="006E326B"/>
    <w:rsid w:val="006E617A"/>
    <w:rsid w:val="006F0871"/>
    <w:rsid w:val="006F7099"/>
    <w:rsid w:val="00701C49"/>
    <w:rsid w:val="007068AC"/>
    <w:rsid w:val="007154BC"/>
    <w:rsid w:val="007172F9"/>
    <w:rsid w:val="00721557"/>
    <w:rsid w:val="007219A4"/>
    <w:rsid w:val="007270AE"/>
    <w:rsid w:val="00730D88"/>
    <w:rsid w:val="0073455D"/>
    <w:rsid w:val="0074046C"/>
    <w:rsid w:val="007409B9"/>
    <w:rsid w:val="0074554A"/>
    <w:rsid w:val="007458D3"/>
    <w:rsid w:val="00747A64"/>
    <w:rsid w:val="00750B92"/>
    <w:rsid w:val="0075235F"/>
    <w:rsid w:val="00752483"/>
    <w:rsid w:val="0075579C"/>
    <w:rsid w:val="00764221"/>
    <w:rsid w:val="00765B53"/>
    <w:rsid w:val="007738BE"/>
    <w:rsid w:val="00777412"/>
    <w:rsid w:val="00781CF6"/>
    <w:rsid w:val="00790F41"/>
    <w:rsid w:val="00794346"/>
    <w:rsid w:val="00795882"/>
    <w:rsid w:val="007963F3"/>
    <w:rsid w:val="007A025D"/>
    <w:rsid w:val="007A3703"/>
    <w:rsid w:val="007A696D"/>
    <w:rsid w:val="007A6CEA"/>
    <w:rsid w:val="007B7EC3"/>
    <w:rsid w:val="007C1118"/>
    <w:rsid w:val="007C342A"/>
    <w:rsid w:val="007C455D"/>
    <w:rsid w:val="007C64C4"/>
    <w:rsid w:val="007C6EFA"/>
    <w:rsid w:val="007D3873"/>
    <w:rsid w:val="007E0E36"/>
    <w:rsid w:val="00802B38"/>
    <w:rsid w:val="00804951"/>
    <w:rsid w:val="0080601A"/>
    <w:rsid w:val="00810E30"/>
    <w:rsid w:val="00821825"/>
    <w:rsid w:val="00833810"/>
    <w:rsid w:val="00841328"/>
    <w:rsid w:val="00841477"/>
    <w:rsid w:val="00844800"/>
    <w:rsid w:val="00844DEC"/>
    <w:rsid w:val="00845D51"/>
    <w:rsid w:val="00847CEA"/>
    <w:rsid w:val="00850ACE"/>
    <w:rsid w:val="00857941"/>
    <w:rsid w:val="00861CF1"/>
    <w:rsid w:val="00861D72"/>
    <w:rsid w:val="00863635"/>
    <w:rsid w:val="00863FD7"/>
    <w:rsid w:val="00864103"/>
    <w:rsid w:val="00877ADF"/>
    <w:rsid w:val="008838AD"/>
    <w:rsid w:val="00886350"/>
    <w:rsid w:val="008907FA"/>
    <w:rsid w:val="00895495"/>
    <w:rsid w:val="008A1793"/>
    <w:rsid w:val="008A261F"/>
    <w:rsid w:val="008A618E"/>
    <w:rsid w:val="008B09B2"/>
    <w:rsid w:val="008B6936"/>
    <w:rsid w:val="008B6BB2"/>
    <w:rsid w:val="008C0488"/>
    <w:rsid w:val="008C1276"/>
    <w:rsid w:val="008C3221"/>
    <w:rsid w:val="008C3A71"/>
    <w:rsid w:val="008C4DF0"/>
    <w:rsid w:val="008C746A"/>
    <w:rsid w:val="008D5C76"/>
    <w:rsid w:val="008D7974"/>
    <w:rsid w:val="008E313B"/>
    <w:rsid w:val="008E334A"/>
    <w:rsid w:val="008E388A"/>
    <w:rsid w:val="008E3AB7"/>
    <w:rsid w:val="008E5215"/>
    <w:rsid w:val="008E662E"/>
    <w:rsid w:val="008E688E"/>
    <w:rsid w:val="008E7BC8"/>
    <w:rsid w:val="008F1DE5"/>
    <w:rsid w:val="008F2483"/>
    <w:rsid w:val="008F2879"/>
    <w:rsid w:val="008F5544"/>
    <w:rsid w:val="00902C84"/>
    <w:rsid w:val="009041B8"/>
    <w:rsid w:val="0090505B"/>
    <w:rsid w:val="00905BA4"/>
    <w:rsid w:val="00910A70"/>
    <w:rsid w:val="00910F71"/>
    <w:rsid w:val="00911E45"/>
    <w:rsid w:val="00911FA5"/>
    <w:rsid w:val="0091616E"/>
    <w:rsid w:val="00923AD3"/>
    <w:rsid w:val="00931AB5"/>
    <w:rsid w:val="0093590E"/>
    <w:rsid w:val="00936F98"/>
    <w:rsid w:val="00940395"/>
    <w:rsid w:val="009456F4"/>
    <w:rsid w:val="00952739"/>
    <w:rsid w:val="00953DF3"/>
    <w:rsid w:val="00953FF2"/>
    <w:rsid w:val="00954A26"/>
    <w:rsid w:val="00954F55"/>
    <w:rsid w:val="00955C0D"/>
    <w:rsid w:val="009575B0"/>
    <w:rsid w:val="00961DC9"/>
    <w:rsid w:val="0096321D"/>
    <w:rsid w:val="0096404F"/>
    <w:rsid w:val="00965BD3"/>
    <w:rsid w:val="0097207D"/>
    <w:rsid w:val="0097483B"/>
    <w:rsid w:val="00976E4F"/>
    <w:rsid w:val="00984297"/>
    <w:rsid w:val="00987F9A"/>
    <w:rsid w:val="00990CB6"/>
    <w:rsid w:val="0099464A"/>
    <w:rsid w:val="009A444E"/>
    <w:rsid w:val="009A62CB"/>
    <w:rsid w:val="009A6474"/>
    <w:rsid w:val="009B12ED"/>
    <w:rsid w:val="009B7D8E"/>
    <w:rsid w:val="009C1A9F"/>
    <w:rsid w:val="009C42F4"/>
    <w:rsid w:val="009C686F"/>
    <w:rsid w:val="009D044E"/>
    <w:rsid w:val="009D25A5"/>
    <w:rsid w:val="009D65EA"/>
    <w:rsid w:val="009D7077"/>
    <w:rsid w:val="009D7D5D"/>
    <w:rsid w:val="009E024B"/>
    <w:rsid w:val="009E2DD3"/>
    <w:rsid w:val="009E3636"/>
    <w:rsid w:val="009E3AA7"/>
    <w:rsid w:val="009E5779"/>
    <w:rsid w:val="009F1A58"/>
    <w:rsid w:val="009F42E0"/>
    <w:rsid w:val="009F524D"/>
    <w:rsid w:val="009F63B8"/>
    <w:rsid w:val="00A101B3"/>
    <w:rsid w:val="00A141A1"/>
    <w:rsid w:val="00A15B8D"/>
    <w:rsid w:val="00A161BA"/>
    <w:rsid w:val="00A17E40"/>
    <w:rsid w:val="00A17FF0"/>
    <w:rsid w:val="00A21841"/>
    <w:rsid w:val="00A24E8B"/>
    <w:rsid w:val="00A36EC5"/>
    <w:rsid w:val="00A371D5"/>
    <w:rsid w:val="00A412F9"/>
    <w:rsid w:val="00A41E58"/>
    <w:rsid w:val="00A462BE"/>
    <w:rsid w:val="00A53F8D"/>
    <w:rsid w:val="00A54B10"/>
    <w:rsid w:val="00A57432"/>
    <w:rsid w:val="00A60742"/>
    <w:rsid w:val="00A61E1C"/>
    <w:rsid w:val="00A77F8D"/>
    <w:rsid w:val="00A82FE5"/>
    <w:rsid w:val="00A8332F"/>
    <w:rsid w:val="00A910ED"/>
    <w:rsid w:val="00A9122E"/>
    <w:rsid w:val="00A91A79"/>
    <w:rsid w:val="00A93053"/>
    <w:rsid w:val="00A94B98"/>
    <w:rsid w:val="00A94F07"/>
    <w:rsid w:val="00A95CA2"/>
    <w:rsid w:val="00A96738"/>
    <w:rsid w:val="00A97EB0"/>
    <w:rsid w:val="00AA0A46"/>
    <w:rsid w:val="00AA4FC0"/>
    <w:rsid w:val="00AB191A"/>
    <w:rsid w:val="00AC5F05"/>
    <w:rsid w:val="00AD4C4C"/>
    <w:rsid w:val="00AE24AC"/>
    <w:rsid w:val="00AE6127"/>
    <w:rsid w:val="00AE6329"/>
    <w:rsid w:val="00AF0174"/>
    <w:rsid w:val="00AF3421"/>
    <w:rsid w:val="00AF51A6"/>
    <w:rsid w:val="00AF68CF"/>
    <w:rsid w:val="00AF7AD6"/>
    <w:rsid w:val="00B0011C"/>
    <w:rsid w:val="00B071C6"/>
    <w:rsid w:val="00B108B4"/>
    <w:rsid w:val="00B15F1B"/>
    <w:rsid w:val="00B24A09"/>
    <w:rsid w:val="00B24D65"/>
    <w:rsid w:val="00B300AE"/>
    <w:rsid w:val="00B30582"/>
    <w:rsid w:val="00B319C6"/>
    <w:rsid w:val="00B37575"/>
    <w:rsid w:val="00B41473"/>
    <w:rsid w:val="00B41950"/>
    <w:rsid w:val="00B44E40"/>
    <w:rsid w:val="00B46EE2"/>
    <w:rsid w:val="00B55A18"/>
    <w:rsid w:val="00B62406"/>
    <w:rsid w:val="00B7248D"/>
    <w:rsid w:val="00B75D38"/>
    <w:rsid w:val="00B8006F"/>
    <w:rsid w:val="00B823E9"/>
    <w:rsid w:val="00B874AE"/>
    <w:rsid w:val="00B918F2"/>
    <w:rsid w:val="00B927A1"/>
    <w:rsid w:val="00B937E3"/>
    <w:rsid w:val="00B95EC2"/>
    <w:rsid w:val="00BA50C6"/>
    <w:rsid w:val="00BA6553"/>
    <w:rsid w:val="00BA65C3"/>
    <w:rsid w:val="00BB2840"/>
    <w:rsid w:val="00BB7614"/>
    <w:rsid w:val="00BC140D"/>
    <w:rsid w:val="00BD06A5"/>
    <w:rsid w:val="00BD3CEA"/>
    <w:rsid w:val="00BD5764"/>
    <w:rsid w:val="00BE18EB"/>
    <w:rsid w:val="00BE1973"/>
    <w:rsid w:val="00BE1E6F"/>
    <w:rsid w:val="00BE3BA1"/>
    <w:rsid w:val="00BE4B23"/>
    <w:rsid w:val="00BE4E50"/>
    <w:rsid w:val="00BE5568"/>
    <w:rsid w:val="00BF41AC"/>
    <w:rsid w:val="00BF67B2"/>
    <w:rsid w:val="00C018F1"/>
    <w:rsid w:val="00C071F6"/>
    <w:rsid w:val="00C07330"/>
    <w:rsid w:val="00C11D84"/>
    <w:rsid w:val="00C166D6"/>
    <w:rsid w:val="00C17801"/>
    <w:rsid w:val="00C17C7F"/>
    <w:rsid w:val="00C24992"/>
    <w:rsid w:val="00C253C2"/>
    <w:rsid w:val="00C32F24"/>
    <w:rsid w:val="00C33326"/>
    <w:rsid w:val="00C37551"/>
    <w:rsid w:val="00C4449A"/>
    <w:rsid w:val="00C456D5"/>
    <w:rsid w:val="00C50801"/>
    <w:rsid w:val="00C53490"/>
    <w:rsid w:val="00C558C6"/>
    <w:rsid w:val="00C56724"/>
    <w:rsid w:val="00C574F1"/>
    <w:rsid w:val="00C608D4"/>
    <w:rsid w:val="00C63C44"/>
    <w:rsid w:val="00C63F48"/>
    <w:rsid w:val="00C64FA2"/>
    <w:rsid w:val="00C740E3"/>
    <w:rsid w:val="00C777EC"/>
    <w:rsid w:val="00C81E0B"/>
    <w:rsid w:val="00C8220A"/>
    <w:rsid w:val="00C82767"/>
    <w:rsid w:val="00C86D56"/>
    <w:rsid w:val="00C957B6"/>
    <w:rsid w:val="00C95876"/>
    <w:rsid w:val="00CA0099"/>
    <w:rsid w:val="00CA0907"/>
    <w:rsid w:val="00CA0F5D"/>
    <w:rsid w:val="00CA7A32"/>
    <w:rsid w:val="00CB1E99"/>
    <w:rsid w:val="00CB2B0D"/>
    <w:rsid w:val="00CB4CCE"/>
    <w:rsid w:val="00CB554A"/>
    <w:rsid w:val="00CC1476"/>
    <w:rsid w:val="00CD30EA"/>
    <w:rsid w:val="00CD34A3"/>
    <w:rsid w:val="00CD5586"/>
    <w:rsid w:val="00CD6178"/>
    <w:rsid w:val="00CD63AC"/>
    <w:rsid w:val="00CE0129"/>
    <w:rsid w:val="00CE01B4"/>
    <w:rsid w:val="00CE146F"/>
    <w:rsid w:val="00CF0452"/>
    <w:rsid w:val="00CF19BF"/>
    <w:rsid w:val="00CF1EA5"/>
    <w:rsid w:val="00CF3DAC"/>
    <w:rsid w:val="00D004D5"/>
    <w:rsid w:val="00D01A45"/>
    <w:rsid w:val="00D07BC9"/>
    <w:rsid w:val="00D13AFE"/>
    <w:rsid w:val="00D15D30"/>
    <w:rsid w:val="00D21251"/>
    <w:rsid w:val="00D21265"/>
    <w:rsid w:val="00D25A87"/>
    <w:rsid w:val="00D263EF"/>
    <w:rsid w:val="00D277DB"/>
    <w:rsid w:val="00D3711D"/>
    <w:rsid w:val="00D40801"/>
    <w:rsid w:val="00D42E28"/>
    <w:rsid w:val="00D46860"/>
    <w:rsid w:val="00D47574"/>
    <w:rsid w:val="00D50C21"/>
    <w:rsid w:val="00D53BDD"/>
    <w:rsid w:val="00D621B8"/>
    <w:rsid w:val="00D66F7A"/>
    <w:rsid w:val="00D724F0"/>
    <w:rsid w:val="00D73BD9"/>
    <w:rsid w:val="00D74789"/>
    <w:rsid w:val="00D75AB9"/>
    <w:rsid w:val="00D82FF0"/>
    <w:rsid w:val="00D83339"/>
    <w:rsid w:val="00D845AD"/>
    <w:rsid w:val="00D8613E"/>
    <w:rsid w:val="00D901FC"/>
    <w:rsid w:val="00D93C53"/>
    <w:rsid w:val="00D95833"/>
    <w:rsid w:val="00D96172"/>
    <w:rsid w:val="00DA1A74"/>
    <w:rsid w:val="00DA254E"/>
    <w:rsid w:val="00DB4634"/>
    <w:rsid w:val="00DB5841"/>
    <w:rsid w:val="00DB6122"/>
    <w:rsid w:val="00DB6222"/>
    <w:rsid w:val="00DB666A"/>
    <w:rsid w:val="00DC2AED"/>
    <w:rsid w:val="00DC3FCF"/>
    <w:rsid w:val="00DC69B8"/>
    <w:rsid w:val="00DC7ACF"/>
    <w:rsid w:val="00DD2701"/>
    <w:rsid w:val="00DD29C2"/>
    <w:rsid w:val="00DD6023"/>
    <w:rsid w:val="00DD6984"/>
    <w:rsid w:val="00DE4497"/>
    <w:rsid w:val="00DE538B"/>
    <w:rsid w:val="00DF092E"/>
    <w:rsid w:val="00DF0BB6"/>
    <w:rsid w:val="00DF4BD0"/>
    <w:rsid w:val="00E00354"/>
    <w:rsid w:val="00E03A14"/>
    <w:rsid w:val="00E057A9"/>
    <w:rsid w:val="00E07A5F"/>
    <w:rsid w:val="00E07FEE"/>
    <w:rsid w:val="00E13F8F"/>
    <w:rsid w:val="00E16011"/>
    <w:rsid w:val="00E17345"/>
    <w:rsid w:val="00E2412A"/>
    <w:rsid w:val="00E261CD"/>
    <w:rsid w:val="00E26B09"/>
    <w:rsid w:val="00E35BBE"/>
    <w:rsid w:val="00E3658A"/>
    <w:rsid w:val="00E36CA2"/>
    <w:rsid w:val="00E400E6"/>
    <w:rsid w:val="00E404F1"/>
    <w:rsid w:val="00E41EFC"/>
    <w:rsid w:val="00E41F97"/>
    <w:rsid w:val="00E43088"/>
    <w:rsid w:val="00E43926"/>
    <w:rsid w:val="00E45CAF"/>
    <w:rsid w:val="00E47069"/>
    <w:rsid w:val="00E50038"/>
    <w:rsid w:val="00E500B1"/>
    <w:rsid w:val="00E5037F"/>
    <w:rsid w:val="00E53F70"/>
    <w:rsid w:val="00E546D5"/>
    <w:rsid w:val="00E5744F"/>
    <w:rsid w:val="00E647A0"/>
    <w:rsid w:val="00E65507"/>
    <w:rsid w:val="00E7356D"/>
    <w:rsid w:val="00E73C80"/>
    <w:rsid w:val="00E803D3"/>
    <w:rsid w:val="00E84B4B"/>
    <w:rsid w:val="00E86AEC"/>
    <w:rsid w:val="00E8744A"/>
    <w:rsid w:val="00E9005C"/>
    <w:rsid w:val="00E91616"/>
    <w:rsid w:val="00E93951"/>
    <w:rsid w:val="00E949CE"/>
    <w:rsid w:val="00E95762"/>
    <w:rsid w:val="00E96DCB"/>
    <w:rsid w:val="00EA7C99"/>
    <w:rsid w:val="00EB0E4D"/>
    <w:rsid w:val="00EB2069"/>
    <w:rsid w:val="00EB2B11"/>
    <w:rsid w:val="00EB2BC4"/>
    <w:rsid w:val="00EB33C3"/>
    <w:rsid w:val="00EB37B5"/>
    <w:rsid w:val="00EB5DF7"/>
    <w:rsid w:val="00EB62D7"/>
    <w:rsid w:val="00EC1393"/>
    <w:rsid w:val="00EC1665"/>
    <w:rsid w:val="00EC4E1E"/>
    <w:rsid w:val="00EC5843"/>
    <w:rsid w:val="00EC6073"/>
    <w:rsid w:val="00EC707B"/>
    <w:rsid w:val="00ED1124"/>
    <w:rsid w:val="00ED33FF"/>
    <w:rsid w:val="00ED4EDC"/>
    <w:rsid w:val="00ED5360"/>
    <w:rsid w:val="00ED7173"/>
    <w:rsid w:val="00EE1BD5"/>
    <w:rsid w:val="00EE2D36"/>
    <w:rsid w:val="00EE324E"/>
    <w:rsid w:val="00EE3E19"/>
    <w:rsid w:val="00EE5D76"/>
    <w:rsid w:val="00EE71C2"/>
    <w:rsid w:val="00EE7E36"/>
    <w:rsid w:val="00EF2578"/>
    <w:rsid w:val="00EF5F4A"/>
    <w:rsid w:val="00EF7D0E"/>
    <w:rsid w:val="00EF7E6A"/>
    <w:rsid w:val="00F00B88"/>
    <w:rsid w:val="00F00E0B"/>
    <w:rsid w:val="00F05860"/>
    <w:rsid w:val="00F05A37"/>
    <w:rsid w:val="00F073C1"/>
    <w:rsid w:val="00F2189F"/>
    <w:rsid w:val="00F22979"/>
    <w:rsid w:val="00F249B2"/>
    <w:rsid w:val="00F2513A"/>
    <w:rsid w:val="00F27BF2"/>
    <w:rsid w:val="00F27FCD"/>
    <w:rsid w:val="00F35922"/>
    <w:rsid w:val="00F36A23"/>
    <w:rsid w:val="00F416F4"/>
    <w:rsid w:val="00F44353"/>
    <w:rsid w:val="00F47641"/>
    <w:rsid w:val="00F52876"/>
    <w:rsid w:val="00F5679F"/>
    <w:rsid w:val="00F579FB"/>
    <w:rsid w:val="00F61193"/>
    <w:rsid w:val="00F63C12"/>
    <w:rsid w:val="00F837D8"/>
    <w:rsid w:val="00F969EB"/>
    <w:rsid w:val="00F96CD3"/>
    <w:rsid w:val="00FA3006"/>
    <w:rsid w:val="00FA3C7B"/>
    <w:rsid w:val="00FA55F8"/>
    <w:rsid w:val="00FA5AEB"/>
    <w:rsid w:val="00FB0C6A"/>
    <w:rsid w:val="00FB1DF8"/>
    <w:rsid w:val="00FB2E27"/>
    <w:rsid w:val="00FB71AD"/>
    <w:rsid w:val="00FC12DE"/>
    <w:rsid w:val="00FC2901"/>
    <w:rsid w:val="00FC789C"/>
    <w:rsid w:val="00FD01D0"/>
    <w:rsid w:val="00FD2C3D"/>
    <w:rsid w:val="00FD5A84"/>
    <w:rsid w:val="00FE3792"/>
    <w:rsid w:val="00FF1261"/>
    <w:rsid w:val="00FF5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fillcolor="none [1303]"/>
    </o:shapedefaults>
    <o:shapelayout v:ext="edit">
      <o:idmap v:ext="edit" data="1"/>
    </o:shapelayout>
  </w:shapeDefaults>
  <w:decimalSymbol w:val="."/>
  <w:listSeparator w:val=","/>
  <w14:docId w14:val="71EDB1BF"/>
  <w15:docId w15:val="{BF418AEB-D895-4986-80DF-BB71E177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46DC5"/>
    <w:pPr>
      <w:keepNext/>
      <w:keepLines/>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nhideWhenUsed/>
    <w:qFormat/>
    <w:rsid w:val="007C1118"/>
    <w:pPr>
      <w:keepNext/>
      <w:keepLines/>
      <w:spacing w:before="40"/>
      <w:outlineLvl w:val="1"/>
    </w:pPr>
    <w:rPr>
      <w:rFonts w:eastAsiaTheme="majorEastAsia" w:cstheme="majorBidi"/>
      <w:b/>
      <w:color w:val="2E74B5" w:themeColor="accent1" w:themeShade="BF"/>
      <w:szCs w:val="26"/>
    </w:rPr>
  </w:style>
  <w:style w:type="paragraph" w:styleId="Heading3">
    <w:name w:val="heading 3"/>
    <w:basedOn w:val="Normal"/>
    <w:link w:val="Heading3Char"/>
    <w:qFormat/>
    <w:rsid w:val="00FB1DF8"/>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qFormat/>
    <w:rsid w:val="00FB1DF8"/>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64E28"/>
    <w:pPr>
      <w:tabs>
        <w:tab w:val="center" w:pos="4513"/>
        <w:tab w:val="right" w:pos="9026"/>
      </w:tabs>
    </w:pPr>
  </w:style>
  <w:style w:type="character" w:customStyle="1" w:styleId="HeaderChar">
    <w:name w:val="Header Char"/>
    <w:basedOn w:val="DefaultParagraphFont"/>
    <w:link w:val="Header"/>
    <w:uiPriority w:val="99"/>
    <w:rsid w:val="00364E28"/>
  </w:style>
  <w:style w:type="paragraph" w:styleId="Footer">
    <w:name w:val="footer"/>
    <w:basedOn w:val="Normal"/>
    <w:link w:val="FooterChar"/>
    <w:uiPriority w:val="99"/>
    <w:unhideWhenUsed/>
    <w:rsid w:val="00364E28"/>
    <w:pPr>
      <w:tabs>
        <w:tab w:val="center" w:pos="4513"/>
        <w:tab w:val="right" w:pos="9026"/>
      </w:tabs>
    </w:pPr>
  </w:style>
  <w:style w:type="character" w:customStyle="1" w:styleId="FooterChar">
    <w:name w:val="Footer Char"/>
    <w:basedOn w:val="DefaultParagraphFont"/>
    <w:link w:val="Footer"/>
    <w:uiPriority w:val="99"/>
    <w:rsid w:val="00364E28"/>
  </w:style>
  <w:style w:type="paragraph" w:styleId="ListParagraph">
    <w:name w:val="List Paragraph"/>
    <w:basedOn w:val="Normal"/>
    <w:uiPriority w:val="34"/>
    <w:qFormat/>
    <w:rsid w:val="003D198E"/>
    <w:pPr>
      <w:ind w:left="720"/>
      <w:contextualSpacing/>
    </w:pPr>
  </w:style>
  <w:style w:type="character" w:customStyle="1" w:styleId="Heading1Char">
    <w:name w:val="Heading 1 Char"/>
    <w:basedOn w:val="DefaultParagraphFont"/>
    <w:link w:val="Heading1"/>
    <w:rsid w:val="00546DC5"/>
    <w:rPr>
      <w:rFonts w:eastAsiaTheme="majorEastAsia" w:cstheme="majorBidi"/>
      <w:b/>
      <w:color w:val="2E74B5" w:themeColor="accent1" w:themeShade="BF"/>
      <w:sz w:val="28"/>
      <w:szCs w:val="32"/>
    </w:rPr>
  </w:style>
  <w:style w:type="paragraph" w:styleId="TOCHeading">
    <w:name w:val="TOC Heading"/>
    <w:basedOn w:val="Heading1"/>
    <w:next w:val="Normal"/>
    <w:uiPriority w:val="39"/>
    <w:unhideWhenUsed/>
    <w:qFormat/>
    <w:rsid w:val="003E366C"/>
    <w:pPr>
      <w:spacing w:line="259" w:lineRule="auto"/>
      <w:outlineLvl w:val="9"/>
    </w:pPr>
    <w:rPr>
      <w:lang w:val="en-US"/>
    </w:rPr>
  </w:style>
  <w:style w:type="table" w:styleId="TableGrid">
    <w:name w:val="Table Grid"/>
    <w:basedOn w:val="TableNormal"/>
    <w:uiPriority w:val="39"/>
    <w:rsid w:val="002B3D3D"/>
    <w:rPr>
      <w:rFonts w:asciiTheme="minorHAnsi" w:hAnsiTheme="minorHAnsi" w:cstheme="minorBid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E3AA7"/>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9E3AA7"/>
  </w:style>
  <w:style w:type="character" w:styleId="HTMLAcronym">
    <w:name w:val="HTML Acronym"/>
    <w:basedOn w:val="DefaultParagraphFont"/>
    <w:uiPriority w:val="99"/>
    <w:semiHidden/>
    <w:unhideWhenUsed/>
    <w:rsid w:val="009E3AA7"/>
  </w:style>
  <w:style w:type="character" w:styleId="Hyperlink">
    <w:name w:val="Hyperlink"/>
    <w:basedOn w:val="DefaultParagraphFont"/>
    <w:uiPriority w:val="99"/>
    <w:unhideWhenUsed/>
    <w:rsid w:val="009E3AA7"/>
    <w:rPr>
      <w:color w:val="0000FF"/>
      <w:u w:val="single"/>
    </w:rPr>
  </w:style>
  <w:style w:type="paragraph" w:customStyle="1" w:styleId="Default">
    <w:name w:val="Default"/>
    <w:rsid w:val="00057864"/>
    <w:pPr>
      <w:autoSpaceDE w:val="0"/>
      <w:autoSpaceDN w:val="0"/>
      <w:adjustRightInd w:val="0"/>
    </w:pPr>
    <w:rPr>
      <w:rFonts w:ascii="Tahoma" w:hAnsi="Tahoma" w:cs="Tahoma"/>
      <w:color w:val="000000"/>
    </w:rPr>
  </w:style>
  <w:style w:type="paragraph" w:styleId="TOC1">
    <w:name w:val="toc 1"/>
    <w:basedOn w:val="Normal"/>
    <w:next w:val="Normal"/>
    <w:autoRedefine/>
    <w:uiPriority w:val="39"/>
    <w:unhideWhenUsed/>
    <w:rsid w:val="00EF5F4A"/>
    <w:pPr>
      <w:tabs>
        <w:tab w:val="left" w:pos="440"/>
        <w:tab w:val="right" w:leader="dot" w:pos="10456"/>
      </w:tabs>
      <w:spacing w:after="100"/>
    </w:pPr>
  </w:style>
  <w:style w:type="character" w:customStyle="1" w:styleId="Heading2Char">
    <w:name w:val="Heading 2 Char"/>
    <w:basedOn w:val="DefaultParagraphFont"/>
    <w:link w:val="Heading2"/>
    <w:rsid w:val="007C1118"/>
    <w:rPr>
      <w:rFonts w:eastAsiaTheme="majorEastAsia" w:cstheme="majorBidi"/>
      <w:b/>
      <w:color w:val="2E74B5" w:themeColor="accent1" w:themeShade="BF"/>
      <w:szCs w:val="26"/>
    </w:rPr>
  </w:style>
  <w:style w:type="paragraph" w:styleId="TOC2">
    <w:name w:val="toc 2"/>
    <w:basedOn w:val="Normal"/>
    <w:next w:val="Normal"/>
    <w:autoRedefine/>
    <w:uiPriority w:val="39"/>
    <w:unhideWhenUsed/>
    <w:rsid w:val="00EF5F4A"/>
    <w:pPr>
      <w:tabs>
        <w:tab w:val="left" w:pos="880"/>
        <w:tab w:val="right" w:leader="dot" w:pos="9016"/>
        <w:tab w:val="right" w:leader="dot" w:pos="10456"/>
      </w:tabs>
      <w:spacing w:after="100"/>
    </w:pPr>
  </w:style>
  <w:style w:type="paragraph" w:customStyle="1" w:styleId="legclearfix">
    <w:name w:val="legclearfix"/>
    <w:basedOn w:val="Normal"/>
    <w:rsid w:val="00CD34A3"/>
    <w:pPr>
      <w:spacing w:before="100" w:beforeAutospacing="1" w:after="100" w:afterAutospacing="1"/>
    </w:pPr>
    <w:rPr>
      <w:rFonts w:ascii="Times New Roman" w:eastAsia="Times New Roman" w:hAnsi="Times New Roman" w:cs="Times New Roman"/>
      <w:lang w:eastAsia="en-GB"/>
    </w:rPr>
  </w:style>
  <w:style w:type="character" w:customStyle="1" w:styleId="legds">
    <w:name w:val="legds"/>
    <w:basedOn w:val="DefaultParagraphFont"/>
    <w:rsid w:val="00CD34A3"/>
  </w:style>
  <w:style w:type="paragraph" w:styleId="BalloonText">
    <w:name w:val="Balloon Text"/>
    <w:basedOn w:val="Normal"/>
    <w:link w:val="BalloonTextChar"/>
    <w:unhideWhenUsed/>
    <w:rsid w:val="00124F7A"/>
    <w:rPr>
      <w:rFonts w:ascii="Segoe UI" w:hAnsi="Segoe UI" w:cs="Segoe UI"/>
      <w:sz w:val="18"/>
      <w:szCs w:val="18"/>
    </w:rPr>
  </w:style>
  <w:style w:type="character" w:customStyle="1" w:styleId="BalloonTextChar">
    <w:name w:val="Balloon Text Char"/>
    <w:basedOn w:val="DefaultParagraphFont"/>
    <w:link w:val="BalloonText"/>
    <w:rsid w:val="00124F7A"/>
    <w:rPr>
      <w:rFonts w:ascii="Segoe UI" w:hAnsi="Segoe UI" w:cs="Segoe UI"/>
      <w:sz w:val="18"/>
      <w:szCs w:val="18"/>
    </w:rPr>
  </w:style>
  <w:style w:type="character" w:styleId="Emphasis">
    <w:name w:val="Emphasis"/>
    <w:basedOn w:val="DefaultParagraphFont"/>
    <w:qFormat/>
    <w:rsid w:val="00AA4FC0"/>
    <w:rPr>
      <w:i/>
      <w:iCs/>
    </w:rPr>
  </w:style>
  <w:style w:type="character" w:styleId="UnresolvedMention">
    <w:name w:val="Unresolved Mention"/>
    <w:basedOn w:val="DefaultParagraphFont"/>
    <w:uiPriority w:val="99"/>
    <w:semiHidden/>
    <w:unhideWhenUsed/>
    <w:rsid w:val="003D51EA"/>
    <w:rPr>
      <w:color w:val="605E5C"/>
      <w:shd w:val="clear" w:color="auto" w:fill="E1DFDD"/>
    </w:rPr>
  </w:style>
  <w:style w:type="table" w:customStyle="1" w:styleId="TableGrid1">
    <w:name w:val="Table Grid1"/>
    <w:basedOn w:val="TableNormal"/>
    <w:next w:val="TableGrid"/>
    <w:uiPriority w:val="59"/>
    <w:rsid w:val="00AD4C4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36A23"/>
    <w:pPr>
      <w:spacing w:before="120" w:after="120"/>
    </w:pPr>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F36A23"/>
    <w:rPr>
      <w:rFonts w:ascii="Times New Roman" w:eastAsia="Times New Roman" w:hAnsi="Times New Roman" w:cs="Times New Roman"/>
      <w:szCs w:val="20"/>
      <w:lang w:eastAsia="en-GB"/>
    </w:rPr>
  </w:style>
  <w:style w:type="character" w:customStyle="1" w:styleId="Heading3Char">
    <w:name w:val="Heading 3 Char"/>
    <w:basedOn w:val="DefaultParagraphFont"/>
    <w:link w:val="Heading3"/>
    <w:rsid w:val="00FB1DF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rsid w:val="00FB1DF8"/>
    <w:rPr>
      <w:rFonts w:ascii="Times New Roman" w:eastAsia="Times New Roman" w:hAnsi="Times New Roman" w:cs="Times New Roman"/>
      <w:b/>
      <w:bCs/>
      <w:lang w:eastAsia="en-GB"/>
    </w:rPr>
  </w:style>
  <w:style w:type="character" w:styleId="PageNumber">
    <w:name w:val="page number"/>
    <w:basedOn w:val="DefaultParagraphFont"/>
    <w:rsid w:val="00FB1DF8"/>
  </w:style>
  <w:style w:type="paragraph" w:customStyle="1" w:styleId="NICEnormal">
    <w:name w:val="NICE normal"/>
    <w:basedOn w:val="Normal"/>
    <w:rsid w:val="00FB1DF8"/>
    <w:pPr>
      <w:spacing w:after="240" w:line="360" w:lineRule="auto"/>
    </w:pPr>
    <w:rPr>
      <w:rFonts w:eastAsia="Times New Roman" w:cs="Times New Roman"/>
    </w:rPr>
  </w:style>
  <w:style w:type="character" w:styleId="FollowedHyperlink">
    <w:name w:val="FollowedHyperlink"/>
    <w:rsid w:val="00FB1DF8"/>
    <w:rPr>
      <w:color w:val="800080"/>
      <w:u w:val="single"/>
    </w:rPr>
  </w:style>
  <w:style w:type="character" w:customStyle="1" w:styleId="mw-headline">
    <w:name w:val="mw-headline"/>
    <w:basedOn w:val="DefaultParagraphFont"/>
    <w:rsid w:val="00FB1DF8"/>
  </w:style>
  <w:style w:type="character" w:styleId="Strong">
    <w:name w:val="Strong"/>
    <w:qFormat/>
    <w:rsid w:val="00FB1DF8"/>
    <w:rPr>
      <w:b/>
      <w:bCs/>
    </w:rPr>
  </w:style>
  <w:style w:type="paragraph" w:customStyle="1" w:styleId="stylebodytextleftleft075cm">
    <w:name w:val="stylebodytextleftleft075cm"/>
    <w:basedOn w:val="Normal"/>
    <w:rsid w:val="00FB1DF8"/>
    <w:pPr>
      <w:overflowPunct w:val="0"/>
      <w:autoSpaceDE w:val="0"/>
      <w:autoSpaceDN w:val="0"/>
      <w:spacing w:before="120" w:after="120"/>
      <w:ind w:left="737"/>
    </w:pPr>
    <w:rPr>
      <w:rFonts w:eastAsia="Times New Roman"/>
      <w:lang w:eastAsia="en-GB"/>
    </w:rPr>
  </w:style>
  <w:style w:type="character" w:styleId="CommentReference">
    <w:name w:val="annotation reference"/>
    <w:rsid w:val="00FB1DF8"/>
    <w:rPr>
      <w:sz w:val="16"/>
      <w:szCs w:val="16"/>
    </w:rPr>
  </w:style>
  <w:style w:type="paragraph" w:styleId="CommentText">
    <w:name w:val="annotation text"/>
    <w:basedOn w:val="Normal"/>
    <w:link w:val="CommentTextChar"/>
    <w:rsid w:val="00FB1DF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B1D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B1DF8"/>
    <w:rPr>
      <w:b/>
      <w:bCs/>
    </w:rPr>
  </w:style>
  <w:style w:type="character" w:customStyle="1" w:styleId="CommentSubjectChar">
    <w:name w:val="Comment Subject Char"/>
    <w:basedOn w:val="CommentTextChar"/>
    <w:link w:val="CommentSubject"/>
    <w:rsid w:val="00FB1DF8"/>
    <w:rPr>
      <w:rFonts w:ascii="Times New Roman" w:eastAsia="Times New Roman" w:hAnsi="Times New Roman" w:cs="Times New Roman"/>
      <w:b/>
      <w:bCs/>
      <w:sz w:val="20"/>
      <w:szCs w:val="20"/>
    </w:rPr>
  </w:style>
  <w:style w:type="paragraph" w:styleId="Revision">
    <w:name w:val="Revision"/>
    <w:hidden/>
    <w:uiPriority w:val="99"/>
    <w:semiHidden/>
    <w:rsid w:val="00FB1DF8"/>
    <w:rPr>
      <w:rFonts w:ascii="Times New Roman" w:eastAsia="Times New Roman" w:hAnsi="Times New Roman" w:cs="Times New Roman"/>
    </w:rPr>
  </w:style>
  <w:style w:type="character" w:styleId="PlaceholderText">
    <w:name w:val="Placeholder Text"/>
    <w:basedOn w:val="DefaultParagraphFont"/>
    <w:uiPriority w:val="99"/>
    <w:semiHidden/>
    <w:rsid w:val="008D5C76"/>
    <w:rPr>
      <w:color w:val="808080"/>
    </w:rPr>
  </w:style>
  <w:style w:type="paragraph" w:customStyle="1" w:styleId="TableParagraph">
    <w:name w:val="Table Paragraph"/>
    <w:basedOn w:val="Normal"/>
    <w:uiPriority w:val="1"/>
    <w:qFormat/>
    <w:rsid w:val="008E388A"/>
    <w:pPr>
      <w:widowControl w:val="0"/>
      <w:autoSpaceDE w:val="0"/>
      <w:autoSpaceDN w:val="0"/>
    </w:pPr>
    <w:rPr>
      <w:rFonts w:ascii="Calibri" w:eastAsia="Calibri" w:hAnsi="Calibri" w:cs="Calibri"/>
      <w:sz w:val="22"/>
      <w:szCs w:val="22"/>
      <w:lang w:eastAsia="en-GB" w:bidi="en-GB"/>
    </w:rPr>
  </w:style>
  <w:style w:type="character" w:customStyle="1" w:styleId="cf01">
    <w:name w:val="cf01"/>
    <w:basedOn w:val="DefaultParagraphFont"/>
    <w:rsid w:val="008E313B"/>
    <w:rPr>
      <w:rFonts w:ascii="Segoe UI" w:hAnsi="Segoe UI" w:cs="Segoe UI" w:hint="default"/>
      <w:sz w:val="18"/>
      <w:szCs w:val="18"/>
    </w:rPr>
  </w:style>
  <w:style w:type="paragraph" w:styleId="NoSpacing">
    <w:name w:val="No Spacing"/>
    <w:uiPriority w:val="1"/>
    <w:qFormat/>
    <w:rsid w:val="007C1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0958">
      <w:bodyDiv w:val="1"/>
      <w:marLeft w:val="0"/>
      <w:marRight w:val="0"/>
      <w:marTop w:val="0"/>
      <w:marBottom w:val="0"/>
      <w:divBdr>
        <w:top w:val="none" w:sz="0" w:space="0" w:color="auto"/>
        <w:left w:val="none" w:sz="0" w:space="0" w:color="auto"/>
        <w:bottom w:val="none" w:sz="0" w:space="0" w:color="auto"/>
        <w:right w:val="none" w:sz="0" w:space="0" w:color="auto"/>
      </w:divBdr>
    </w:div>
    <w:div w:id="458955967">
      <w:bodyDiv w:val="1"/>
      <w:marLeft w:val="0"/>
      <w:marRight w:val="0"/>
      <w:marTop w:val="0"/>
      <w:marBottom w:val="0"/>
      <w:divBdr>
        <w:top w:val="none" w:sz="0" w:space="0" w:color="auto"/>
        <w:left w:val="none" w:sz="0" w:space="0" w:color="auto"/>
        <w:bottom w:val="none" w:sz="0" w:space="0" w:color="auto"/>
        <w:right w:val="none" w:sz="0" w:space="0" w:color="auto"/>
      </w:divBdr>
    </w:div>
    <w:div w:id="711000345">
      <w:bodyDiv w:val="1"/>
      <w:marLeft w:val="0"/>
      <w:marRight w:val="0"/>
      <w:marTop w:val="0"/>
      <w:marBottom w:val="0"/>
      <w:divBdr>
        <w:top w:val="none" w:sz="0" w:space="0" w:color="auto"/>
        <w:left w:val="none" w:sz="0" w:space="0" w:color="auto"/>
        <w:bottom w:val="none" w:sz="0" w:space="0" w:color="auto"/>
        <w:right w:val="none" w:sz="0" w:space="0" w:color="auto"/>
      </w:divBdr>
    </w:div>
    <w:div w:id="1196500295">
      <w:bodyDiv w:val="1"/>
      <w:marLeft w:val="0"/>
      <w:marRight w:val="0"/>
      <w:marTop w:val="0"/>
      <w:marBottom w:val="0"/>
      <w:divBdr>
        <w:top w:val="none" w:sz="0" w:space="0" w:color="auto"/>
        <w:left w:val="none" w:sz="0" w:space="0" w:color="auto"/>
        <w:bottom w:val="none" w:sz="0" w:space="0" w:color="auto"/>
        <w:right w:val="none" w:sz="0" w:space="0" w:color="auto"/>
      </w:divBdr>
    </w:div>
    <w:div w:id="204559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AF15A-2DB3-4850-AA89-4F5D6740E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South Yorkshire Police</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WHATLEY</dc:creator>
  <cp:keywords/>
  <dc:description/>
  <cp:lastModifiedBy>BLACK, Susan (ROTHERHAM DONCASTER AND SOUTH HUMBER NHS FOUNDATION TRUST)</cp:lastModifiedBy>
  <cp:revision>4</cp:revision>
  <cp:lastPrinted>2023-09-28T13:16:00Z</cp:lastPrinted>
  <dcterms:created xsi:type="dcterms:W3CDTF">2023-09-28T13:45:00Z</dcterms:created>
  <dcterms:modified xsi:type="dcterms:W3CDTF">2023-09-28T14:12:00Z</dcterms:modified>
</cp:coreProperties>
</file>