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AF56" w14:textId="5FD1F45B" w:rsidR="006E3931" w:rsidRPr="006E3931" w:rsidRDefault="006E3931" w:rsidP="006E3931">
      <w:pPr>
        <w:spacing w:before="200" w:after="200"/>
        <w:jc w:val="left"/>
        <w:rPr>
          <w:rFonts w:eastAsia="Times New Roman" w:cs="Times New Roman"/>
          <w:lang w:eastAsia="en-GB"/>
        </w:rPr>
      </w:pPr>
      <w:r w:rsidRPr="006E3931">
        <w:rPr>
          <w:rFonts w:eastAsia="Times New Roman" w:cs="Times New Roman"/>
          <w:b/>
          <w:lang w:eastAsia="en-GB"/>
        </w:rPr>
        <w:t>Outpatient (Day Case) Information and Agreement For ECT</w:t>
      </w:r>
    </w:p>
    <w:p w14:paraId="038F33B0" w14:textId="77777777" w:rsidR="006E3931" w:rsidRPr="006E3931" w:rsidRDefault="006E3931" w:rsidP="006E3931">
      <w:pPr>
        <w:spacing w:before="200" w:after="200"/>
        <w:rPr>
          <w:rFonts w:eastAsia="Times New Roman" w:cs="Times New Roman"/>
          <w:lang w:eastAsia="en-GB"/>
        </w:rPr>
      </w:pPr>
    </w:p>
    <w:p w14:paraId="27BE9851" w14:textId="77777777" w:rsidR="006E3931" w:rsidRPr="006E3931" w:rsidRDefault="006E3931" w:rsidP="006E3931">
      <w:pPr>
        <w:spacing w:before="200" w:after="200"/>
        <w:jc w:val="left"/>
        <w:rPr>
          <w:rFonts w:eastAsia="Times New Roman" w:cs="Times New Roman"/>
          <w:b/>
          <w:u w:val="single"/>
          <w:lang w:eastAsia="en-GB"/>
        </w:rPr>
      </w:pPr>
      <w:r w:rsidRPr="006E3931">
        <w:rPr>
          <w:rFonts w:eastAsia="Times New Roman" w:cs="Times New Roman"/>
          <w:b/>
          <w:u w:val="single"/>
          <w:lang w:eastAsia="en-GB"/>
        </w:rPr>
        <w:t xml:space="preserve">Patient’s </w:t>
      </w:r>
      <w:proofErr w:type="spellStart"/>
      <w:r w:rsidRPr="006E3931">
        <w:rPr>
          <w:rFonts w:eastAsia="Times New Roman" w:cs="Times New Roman"/>
          <w:b/>
          <w:u w:val="single"/>
          <w:lang w:eastAsia="en-GB"/>
        </w:rPr>
        <w:t>name__________________________Date</w:t>
      </w:r>
      <w:proofErr w:type="spellEnd"/>
      <w:r w:rsidRPr="006E3931">
        <w:rPr>
          <w:rFonts w:eastAsia="Times New Roman" w:cs="Times New Roman"/>
          <w:b/>
          <w:u w:val="single"/>
          <w:lang w:eastAsia="en-GB"/>
        </w:rPr>
        <w:t xml:space="preserve"> of birth____________</w:t>
      </w:r>
    </w:p>
    <w:p w14:paraId="55E629CD" w14:textId="77777777" w:rsidR="006E3931" w:rsidRPr="006E3931" w:rsidRDefault="006E3931" w:rsidP="006E3931">
      <w:pPr>
        <w:spacing w:before="200" w:after="200"/>
        <w:jc w:val="left"/>
        <w:rPr>
          <w:rFonts w:eastAsia="Times New Roman" w:cs="Times New Roman"/>
          <w:b/>
          <w:u w:val="single"/>
          <w:lang w:eastAsia="en-GB"/>
        </w:rPr>
      </w:pPr>
      <w:r w:rsidRPr="006E3931">
        <w:rPr>
          <w:rFonts w:eastAsia="Times New Roman" w:cs="Times New Roman"/>
          <w:b/>
          <w:u w:val="single"/>
          <w:lang w:eastAsia="en-GB"/>
        </w:rPr>
        <w:t xml:space="preserve">Contact phone </w:t>
      </w:r>
      <w:proofErr w:type="spellStart"/>
      <w:r w:rsidRPr="006E3931">
        <w:rPr>
          <w:rFonts w:eastAsia="Times New Roman" w:cs="Times New Roman"/>
          <w:b/>
          <w:u w:val="single"/>
          <w:lang w:eastAsia="en-GB"/>
        </w:rPr>
        <w:t>number___________________Hospital</w:t>
      </w:r>
      <w:proofErr w:type="spellEnd"/>
      <w:r w:rsidRPr="006E3931">
        <w:rPr>
          <w:rFonts w:eastAsia="Times New Roman" w:cs="Times New Roman"/>
          <w:b/>
          <w:u w:val="single"/>
          <w:lang w:eastAsia="en-GB"/>
        </w:rPr>
        <w:t xml:space="preserve"> number_________</w:t>
      </w:r>
    </w:p>
    <w:p w14:paraId="79DE7729" w14:textId="77777777" w:rsidR="006E3931" w:rsidRPr="006E3931" w:rsidRDefault="006E3931" w:rsidP="006E3931">
      <w:pPr>
        <w:jc w:val="left"/>
        <w:rPr>
          <w:rFonts w:eastAsia="Times New Roman" w:cs="Times New Roman"/>
          <w:lang w:eastAsia="en-GB"/>
        </w:rPr>
      </w:pPr>
    </w:p>
    <w:p w14:paraId="7BB976E7" w14:textId="77777777" w:rsidR="006E3931" w:rsidRPr="006E3931" w:rsidRDefault="006E3931" w:rsidP="006E3931">
      <w:pPr>
        <w:jc w:val="left"/>
        <w:rPr>
          <w:rFonts w:eastAsia="Times New Roman" w:cs="Times New Roman"/>
          <w:lang w:eastAsia="en-GB"/>
        </w:rPr>
      </w:pPr>
      <w:r w:rsidRPr="006E3931">
        <w:rPr>
          <w:rFonts w:eastAsia="Times New Roman" w:cs="Times New Roman"/>
          <w:lang w:eastAsia="en-GB"/>
        </w:rPr>
        <w:t>In consenting to have ECT as an outpatient, there are a few rules that must be followed, as you will be given a brief general anaesthetic as part of the treatment. More information is available in the booklet you have been given and you are free to ask any other questions you may have.</w:t>
      </w:r>
    </w:p>
    <w:p w14:paraId="15136FC3" w14:textId="249A2C7A" w:rsidR="006E3931" w:rsidRDefault="006E3931" w:rsidP="006E3931">
      <w:pPr>
        <w:jc w:val="left"/>
        <w:rPr>
          <w:rFonts w:eastAsia="Times New Roman" w:cs="Times New Roman"/>
          <w:lang w:eastAsia="en-GB"/>
        </w:rPr>
      </w:pPr>
      <w:r w:rsidRPr="006E3931">
        <w:rPr>
          <w:rFonts w:eastAsia="Times New Roman" w:cs="Times New Roman"/>
          <w:lang w:eastAsia="en-GB"/>
        </w:rPr>
        <w:t xml:space="preserve">In accordance with this we would ask you to read, agree, </w:t>
      </w:r>
      <w:proofErr w:type="gramStart"/>
      <w:r w:rsidRPr="006E3931">
        <w:rPr>
          <w:rFonts w:eastAsia="Times New Roman" w:cs="Times New Roman"/>
          <w:lang w:eastAsia="en-GB"/>
        </w:rPr>
        <w:t>sign</w:t>
      </w:r>
      <w:proofErr w:type="gramEnd"/>
      <w:r w:rsidRPr="006E3931">
        <w:rPr>
          <w:rFonts w:eastAsia="Times New Roman" w:cs="Times New Roman"/>
          <w:lang w:eastAsia="en-GB"/>
        </w:rPr>
        <w:t xml:space="preserve"> and comply with the following:</w:t>
      </w:r>
    </w:p>
    <w:p w14:paraId="49A8FB3E" w14:textId="72BB58D4" w:rsidR="006E3931" w:rsidRDefault="006E3931" w:rsidP="006E3931">
      <w:pPr>
        <w:jc w:val="left"/>
        <w:rPr>
          <w:rFonts w:eastAsia="Times New Roman" w:cs="Times New Roman"/>
          <w:lang w:eastAsia="en-GB"/>
        </w:rPr>
      </w:pPr>
    </w:p>
    <w:p w14:paraId="5EBF46B2" w14:textId="4BBD7743" w:rsidR="006E3931" w:rsidRDefault="006E3931" w:rsidP="006E3931">
      <w:pPr>
        <w:pStyle w:val="ListParagraph"/>
        <w:numPr>
          <w:ilvl w:val="0"/>
          <w:numId w:val="34"/>
        </w:numPr>
        <w:jc w:val="left"/>
        <w:rPr>
          <w:rFonts w:eastAsia="Times New Roman" w:cs="Times New Roman"/>
          <w:lang w:eastAsia="en-GB"/>
        </w:rPr>
      </w:pPr>
      <w:r w:rsidRPr="006E3931">
        <w:rPr>
          <w:rFonts w:eastAsia="Times New Roman" w:cs="Times New Roman"/>
          <w:lang w:eastAsia="en-GB"/>
        </w:rPr>
        <w:t>You must not have anything to eat or drink after 3am on the day of your treatment.</w:t>
      </w:r>
    </w:p>
    <w:p w14:paraId="3E952540" w14:textId="77777777" w:rsidR="006E3931" w:rsidRPr="006E3931" w:rsidRDefault="006E3931" w:rsidP="006E3931">
      <w:pPr>
        <w:pStyle w:val="ListParagraph"/>
        <w:jc w:val="left"/>
        <w:rPr>
          <w:rFonts w:eastAsia="Times New Roman" w:cs="Times New Roman"/>
          <w:lang w:eastAsia="en-GB"/>
        </w:rPr>
      </w:pPr>
    </w:p>
    <w:p w14:paraId="6B07FB65" w14:textId="7AC2CEE7" w:rsidR="006E3931" w:rsidRDefault="006E3931" w:rsidP="006E3931">
      <w:pPr>
        <w:pStyle w:val="ListParagraph"/>
        <w:numPr>
          <w:ilvl w:val="0"/>
          <w:numId w:val="34"/>
        </w:numPr>
        <w:jc w:val="left"/>
        <w:rPr>
          <w:rFonts w:eastAsia="Times New Roman" w:cs="Times New Roman"/>
          <w:lang w:eastAsia="en-GB"/>
        </w:rPr>
      </w:pPr>
      <w:r w:rsidRPr="006E3931">
        <w:rPr>
          <w:rFonts w:eastAsia="Times New Roman" w:cs="Times New Roman"/>
          <w:lang w:eastAsia="en-GB"/>
        </w:rPr>
        <w:t>If you are taking tablets in the morning, don’t take them on the morning of your treatment (unless told to do so by your doctor) bring them with you and give them to the nurse who will give them to you after your treatment.</w:t>
      </w:r>
    </w:p>
    <w:p w14:paraId="1E887F23" w14:textId="77777777" w:rsidR="006E3931" w:rsidRPr="006E3931" w:rsidRDefault="006E3931" w:rsidP="006E3931">
      <w:pPr>
        <w:pStyle w:val="ListParagraph"/>
        <w:jc w:val="left"/>
        <w:rPr>
          <w:rFonts w:eastAsia="Times New Roman" w:cs="Times New Roman"/>
          <w:lang w:eastAsia="en-GB"/>
        </w:rPr>
      </w:pPr>
    </w:p>
    <w:p w14:paraId="2C443EA4" w14:textId="776F9378" w:rsidR="006E3931" w:rsidRDefault="006E3931" w:rsidP="006E3931">
      <w:pPr>
        <w:pStyle w:val="ListParagraph"/>
        <w:numPr>
          <w:ilvl w:val="0"/>
          <w:numId w:val="34"/>
        </w:numPr>
        <w:jc w:val="left"/>
        <w:rPr>
          <w:rFonts w:eastAsia="Times New Roman" w:cs="Times New Roman"/>
          <w:lang w:eastAsia="en-GB"/>
        </w:rPr>
      </w:pPr>
      <w:r w:rsidRPr="006E3931">
        <w:rPr>
          <w:rFonts w:eastAsia="Times New Roman" w:cs="Times New Roman"/>
          <w:lang w:eastAsia="en-GB"/>
        </w:rPr>
        <w:t>It is recommended that you wear light clothing and remove nail varnish and excessive jewellery.</w:t>
      </w:r>
    </w:p>
    <w:p w14:paraId="0E796845" w14:textId="77777777" w:rsidR="006E3931" w:rsidRPr="006E3931" w:rsidRDefault="006E3931" w:rsidP="006E3931">
      <w:pPr>
        <w:pStyle w:val="ListParagraph"/>
        <w:jc w:val="left"/>
        <w:rPr>
          <w:rFonts w:eastAsia="Times New Roman" w:cs="Times New Roman"/>
          <w:lang w:eastAsia="en-GB"/>
        </w:rPr>
      </w:pPr>
    </w:p>
    <w:p w14:paraId="5123D140" w14:textId="7C26DBBA" w:rsidR="006E3931" w:rsidRDefault="006E3931" w:rsidP="006E3931">
      <w:pPr>
        <w:pStyle w:val="ListParagraph"/>
        <w:numPr>
          <w:ilvl w:val="0"/>
          <w:numId w:val="34"/>
        </w:numPr>
        <w:jc w:val="left"/>
        <w:rPr>
          <w:rFonts w:eastAsia="Times New Roman" w:cs="Times New Roman"/>
          <w:lang w:eastAsia="en-GB"/>
        </w:rPr>
      </w:pPr>
      <w:r w:rsidRPr="006E3931">
        <w:rPr>
          <w:rFonts w:eastAsia="Times New Roman" w:cs="Times New Roman"/>
          <w:lang w:eastAsia="en-GB"/>
        </w:rPr>
        <w:t>You must not drive a car until your doctor and the DVLA agree it is safe to do so.</w:t>
      </w:r>
    </w:p>
    <w:p w14:paraId="79C873B7" w14:textId="77777777" w:rsidR="006E3931" w:rsidRPr="006E3931" w:rsidRDefault="006E3931" w:rsidP="006E3931">
      <w:pPr>
        <w:pStyle w:val="ListParagraph"/>
        <w:jc w:val="left"/>
        <w:rPr>
          <w:rFonts w:eastAsia="Times New Roman" w:cs="Times New Roman"/>
          <w:lang w:eastAsia="en-GB"/>
        </w:rPr>
      </w:pPr>
    </w:p>
    <w:p w14:paraId="661F5C83" w14:textId="6815F5A2" w:rsidR="006E3931" w:rsidRDefault="006E3931" w:rsidP="006E3931">
      <w:pPr>
        <w:pStyle w:val="ListParagraph"/>
        <w:numPr>
          <w:ilvl w:val="0"/>
          <w:numId w:val="34"/>
        </w:numPr>
        <w:jc w:val="left"/>
        <w:rPr>
          <w:rFonts w:eastAsia="Times New Roman" w:cs="Times New Roman"/>
          <w:lang w:eastAsia="en-GB"/>
        </w:rPr>
      </w:pPr>
      <w:r w:rsidRPr="006E3931">
        <w:rPr>
          <w:rFonts w:eastAsia="Times New Roman" w:cs="Times New Roman"/>
          <w:lang w:eastAsia="en-GB"/>
        </w:rPr>
        <w:t>You must not travel unaccompanied; your doctor will have arranged for your CPN or other person involved in your care to accompany you. You may also wish a member of your family or friend to accompany you.</w:t>
      </w:r>
    </w:p>
    <w:p w14:paraId="2D7D2AAF" w14:textId="77777777" w:rsidR="006E3931" w:rsidRPr="006E3931" w:rsidRDefault="006E3931" w:rsidP="006E3931">
      <w:pPr>
        <w:pStyle w:val="ListParagraph"/>
        <w:jc w:val="left"/>
        <w:rPr>
          <w:rFonts w:eastAsia="Times New Roman" w:cs="Times New Roman"/>
          <w:lang w:eastAsia="en-GB"/>
        </w:rPr>
      </w:pPr>
    </w:p>
    <w:p w14:paraId="5C2D0CBE" w14:textId="13729EB3" w:rsidR="006E3931" w:rsidRDefault="006E3931" w:rsidP="006E3931">
      <w:pPr>
        <w:pStyle w:val="ListParagraph"/>
        <w:numPr>
          <w:ilvl w:val="0"/>
          <w:numId w:val="34"/>
        </w:numPr>
        <w:jc w:val="left"/>
        <w:rPr>
          <w:rFonts w:eastAsia="Times New Roman" w:cs="Times New Roman"/>
          <w:lang w:eastAsia="en-GB"/>
        </w:rPr>
      </w:pPr>
      <w:r w:rsidRPr="006E3931">
        <w:rPr>
          <w:rFonts w:eastAsia="Times New Roman" w:cs="Times New Roman"/>
          <w:lang w:eastAsia="en-GB"/>
        </w:rPr>
        <w:t>You must remain in the ECT department’s post recovery room (coffee lounge) for at least 1-2 hours following your treatment.</w:t>
      </w:r>
    </w:p>
    <w:p w14:paraId="2F3F047B" w14:textId="77777777" w:rsidR="006E3931" w:rsidRPr="006E3931" w:rsidRDefault="006E3931" w:rsidP="006E3931">
      <w:pPr>
        <w:pStyle w:val="ListParagraph"/>
        <w:jc w:val="left"/>
        <w:rPr>
          <w:rFonts w:eastAsia="Times New Roman" w:cs="Times New Roman"/>
          <w:lang w:eastAsia="en-GB"/>
        </w:rPr>
      </w:pPr>
    </w:p>
    <w:p w14:paraId="474EB83A" w14:textId="622D8A61" w:rsidR="006E3931" w:rsidRDefault="006E3931" w:rsidP="006E3931">
      <w:pPr>
        <w:pStyle w:val="ListParagraph"/>
        <w:numPr>
          <w:ilvl w:val="0"/>
          <w:numId w:val="34"/>
        </w:numPr>
        <w:jc w:val="left"/>
        <w:rPr>
          <w:rFonts w:eastAsia="Times New Roman" w:cs="Times New Roman"/>
          <w:lang w:eastAsia="en-GB"/>
        </w:rPr>
      </w:pPr>
      <w:r w:rsidRPr="006E3931">
        <w:rPr>
          <w:rFonts w:eastAsia="Times New Roman" w:cs="Times New Roman"/>
          <w:lang w:eastAsia="en-GB"/>
        </w:rPr>
        <w:t>You must not return to an empty house; you will need a responsible person with you in the house for 24hours following treatment.</w:t>
      </w:r>
    </w:p>
    <w:p w14:paraId="082298DD" w14:textId="77777777" w:rsidR="006E3931" w:rsidRPr="006E3931" w:rsidRDefault="006E3931" w:rsidP="006E3931">
      <w:pPr>
        <w:pStyle w:val="ListParagraph"/>
        <w:jc w:val="left"/>
        <w:rPr>
          <w:rFonts w:eastAsia="Times New Roman" w:cs="Times New Roman"/>
          <w:lang w:eastAsia="en-GB"/>
        </w:rPr>
      </w:pPr>
    </w:p>
    <w:p w14:paraId="31FE75CB" w14:textId="404701C9" w:rsidR="006E3931" w:rsidRDefault="006E3931" w:rsidP="006E3931">
      <w:pPr>
        <w:pStyle w:val="ListParagraph"/>
        <w:numPr>
          <w:ilvl w:val="0"/>
          <w:numId w:val="34"/>
        </w:numPr>
        <w:jc w:val="left"/>
        <w:rPr>
          <w:rFonts w:eastAsia="Times New Roman" w:cs="Times New Roman"/>
          <w:lang w:eastAsia="en-GB"/>
        </w:rPr>
      </w:pPr>
      <w:r w:rsidRPr="006E3931">
        <w:rPr>
          <w:rFonts w:eastAsia="Times New Roman" w:cs="Times New Roman"/>
          <w:lang w:eastAsia="en-GB"/>
        </w:rPr>
        <w:t>You must refrain from drinking alcohol for 24 hours after your treatment.</w:t>
      </w:r>
    </w:p>
    <w:p w14:paraId="7EB1B819" w14:textId="77777777" w:rsidR="006E3931" w:rsidRPr="006E3931" w:rsidRDefault="006E3931" w:rsidP="006E3931">
      <w:pPr>
        <w:pStyle w:val="ListParagraph"/>
        <w:rPr>
          <w:rFonts w:eastAsia="Times New Roman" w:cs="Times New Roman"/>
          <w:lang w:eastAsia="en-GB"/>
        </w:rPr>
      </w:pPr>
    </w:p>
    <w:p w14:paraId="09F9B5BB" w14:textId="4B360263" w:rsidR="006E3931" w:rsidRDefault="006E3931" w:rsidP="006E3931">
      <w:pPr>
        <w:pStyle w:val="ListParagraph"/>
        <w:numPr>
          <w:ilvl w:val="0"/>
          <w:numId w:val="34"/>
        </w:numPr>
        <w:jc w:val="left"/>
        <w:rPr>
          <w:rFonts w:eastAsia="Times New Roman" w:cs="Times New Roman"/>
          <w:lang w:eastAsia="en-GB"/>
        </w:rPr>
      </w:pPr>
      <w:r w:rsidRPr="006E3931">
        <w:rPr>
          <w:rFonts w:eastAsia="Times New Roman" w:cs="Times New Roman"/>
          <w:lang w:eastAsia="en-GB"/>
        </w:rPr>
        <w:t>You must not sign any legal documents in the 24 hours following ECT.</w:t>
      </w:r>
    </w:p>
    <w:p w14:paraId="796C68A5" w14:textId="77777777" w:rsidR="006E3931" w:rsidRPr="006E3931" w:rsidRDefault="006E3931" w:rsidP="006E3931">
      <w:pPr>
        <w:pStyle w:val="ListParagraph"/>
        <w:rPr>
          <w:rFonts w:eastAsia="Times New Roman" w:cs="Times New Roman"/>
          <w:lang w:eastAsia="en-GB"/>
        </w:rPr>
      </w:pPr>
    </w:p>
    <w:p w14:paraId="5197C7DF" w14:textId="77777777" w:rsidR="006E3931" w:rsidRPr="006E3931" w:rsidRDefault="006E3931" w:rsidP="006E3931">
      <w:pPr>
        <w:spacing w:before="200" w:after="200"/>
        <w:rPr>
          <w:rFonts w:eastAsia="Times New Roman" w:cs="Times New Roman"/>
          <w:lang w:eastAsia="en-GB"/>
        </w:rPr>
      </w:pPr>
      <w:r w:rsidRPr="006E3931">
        <w:rPr>
          <w:rFonts w:eastAsia="Times New Roman" w:cs="Times New Roman"/>
          <w:lang w:eastAsia="en-GB"/>
        </w:rPr>
        <w:t>Signature…………………………………Date………………………….</w:t>
      </w:r>
    </w:p>
    <w:p w14:paraId="46DB8F07" w14:textId="77777777" w:rsidR="006E3931" w:rsidRPr="006E3931" w:rsidRDefault="006E3931" w:rsidP="006E3931">
      <w:pPr>
        <w:spacing w:before="200" w:after="200"/>
        <w:rPr>
          <w:rFonts w:eastAsia="Times New Roman" w:cs="Times New Roman"/>
          <w:lang w:eastAsia="en-GB"/>
        </w:rPr>
      </w:pPr>
    </w:p>
    <w:p w14:paraId="72065EB6" w14:textId="64D7145F" w:rsidR="006E3931" w:rsidRPr="006E3931" w:rsidRDefault="006E3931" w:rsidP="00021673">
      <w:pPr>
        <w:spacing w:before="200" w:after="200"/>
        <w:jc w:val="left"/>
        <w:rPr>
          <w:rFonts w:eastAsia="Times New Roman" w:cs="Times New Roman"/>
          <w:lang w:eastAsia="en-GB"/>
        </w:rPr>
      </w:pPr>
      <w:r w:rsidRPr="006E3931">
        <w:rPr>
          <w:rFonts w:eastAsia="Times New Roman" w:cs="Times New Roman"/>
          <w:lang w:eastAsia="en-GB"/>
        </w:rPr>
        <w:t>If you have any queries or problems after receiving ECT you may phone the ECT department up 1600. After this time, you may wish to contact your GP or NHS Direct.</w:t>
      </w:r>
    </w:p>
    <w:sectPr w:rsidR="006E3931" w:rsidRPr="006E3931" w:rsidSect="00237228">
      <w:footerReference w:type="even"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4059" w14:textId="77777777" w:rsidR="000327A1" w:rsidRDefault="000327A1">
      <w:r>
        <w:separator/>
      </w:r>
    </w:p>
  </w:endnote>
  <w:endnote w:type="continuationSeparator" w:id="0">
    <w:p w14:paraId="0B48DA53" w14:textId="77777777" w:rsidR="000327A1" w:rsidRDefault="0003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E2C4" w14:textId="77777777" w:rsidR="008F5812" w:rsidRDefault="008F58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1156DE" w14:textId="77777777" w:rsidR="008F5812" w:rsidRDefault="008F5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F7EF" w14:textId="77777777" w:rsidR="008F5812" w:rsidRPr="00BB6D11" w:rsidRDefault="008F5812" w:rsidP="00E52590">
    <w:pPr>
      <w:pStyle w:val="Footer"/>
      <w:jc w:val="center"/>
      <w:rPr>
        <w:sz w:val="22"/>
        <w:szCs w:val="22"/>
      </w:rPr>
    </w:pPr>
    <w:r w:rsidRPr="00BB6D11">
      <w:rPr>
        <w:sz w:val="22"/>
        <w:szCs w:val="22"/>
        <w:lang w:val="en-US"/>
      </w:rPr>
      <w:t xml:space="preserve">Page </w:t>
    </w:r>
    <w:r w:rsidRPr="00BB6D11">
      <w:rPr>
        <w:sz w:val="22"/>
        <w:szCs w:val="22"/>
        <w:lang w:val="en-US"/>
      </w:rPr>
      <w:fldChar w:fldCharType="begin"/>
    </w:r>
    <w:r w:rsidRPr="00BB6D11">
      <w:rPr>
        <w:sz w:val="22"/>
        <w:szCs w:val="22"/>
        <w:lang w:val="en-US"/>
      </w:rPr>
      <w:instrText xml:space="preserve"> PAGE </w:instrText>
    </w:r>
    <w:r w:rsidRPr="00BB6D11">
      <w:rPr>
        <w:sz w:val="22"/>
        <w:szCs w:val="22"/>
        <w:lang w:val="en-US"/>
      </w:rPr>
      <w:fldChar w:fldCharType="separate"/>
    </w:r>
    <w:r w:rsidRPr="00BB6D11">
      <w:rPr>
        <w:noProof/>
        <w:sz w:val="22"/>
        <w:szCs w:val="22"/>
        <w:lang w:val="en-US"/>
      </w:rPr>
      <w:t>6</w:t>
    </w:r>
    <w:r w:rsidRPr="00BB6D11">
      <w:rPr>
        <w:sz w:val="22"/>
        <w:szCs w:val="22"/>
        <w:lang w:val="en-US"/>
      </w:rPr>
      <w:fldChar w:fldCharType="end"/>
    </w:r>
    <w:r w:rsidRPr="00BB6D11">
      <w:rPr>
        <w:sz w:val="22"/>
        <w:szCs w:val="22"/>
        <w:lang w:val="en-US"/>
      </w:rPr>
      <w:t xml:space="preserve"> of </w:t>
    </w:r>
    <w:r w:rsidRPr="00BB6D11">
      <w:rPr>
        <w:sz w:val="22"/>
        <w:szCs w:val="22"/>
        <w:lang w:val="en-US"/>
      </w:rPr>
      <w:fldChar w:fldCharType="begin"/>
    </w:r>
    <w:r w:rsidRPr="00BB6D11">
      <w:rPr>
        <w:sz w:val="22"/>
        <w:szCs w:val="22"/>
        <w:lang w:val="en-US"/>
      </w:rPr>
      <w:instrText xml:space="preserve"> NUMPAGES </w:instrText>
    </w:r>
    <w:r w:rsidRPr="00BB6D11">
      <w:rPr>
        <w:sz w:val="22"/>
        <w:szCs w:val="22"/>
        <w:lang w:val="en-US"/>
      </w:rPr>
      <w:fldChar w:fldCharType="separate"/>
    </w:r>
    <w:r w:rsidRPr="00BB6D11">
      <w:rPr>
        <w:noProof/>
        <w:sz w:val="22"/>
        <w:szCs w:val="22"/>
        <w:lang w:val="en-US"/>
      </w:rPr>
      <w:t>6</w:t>
    </w:r>
    <w:r w:rsidRPr="00BB6D11">
      <w:rPr>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63C53" w14:textId="77777777" w:rsidR="000327A1" w:rsidRDefault="000327A1">
      <w:r>
        <w:separator/>
      </w:r>
    </w:p>
  </w:footnote>
  <w:footnote w:type="continuationSeparator" w:id="0">
    <w:p w14:paraId="3E68BBD9" w14:textId="77777777" w:rsidR="000327A1" w:rsidRDefault="00032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2EA"/>
    <w:multiLevelType w:val="hybridMultilevel"/>
    <w:tmpl w:val="7A22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529D6"/>
    <w:multiLevelType w:val="hybridMultilevel"/>
    <w:tmpl w:val="535431FE"/>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15:restartNumberingAfterBreak="0">
    <w:nsid w:val="0F9F76DA"/>
    <w:multiLevelType w:val="hybridMultilevel"/>
    <w:tmpl w:val="AAC8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D5D82"/>
    <w:multiLevelType w:val="hybridMultilevel"/>
    <w:tmpl w:val="FE861EC0"/>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4" w15:restartNumberingAfterBreak="0">
    <w:nsid w:val="18D73306"/>
    <w:multiLevelType w:val="hybridMultilevel"/>
    <w:tmpl w:val="5FEC38C0"/>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5" w15:restartNumberingAfterBreak="0">
    <w:nsid w:val="191B4726"/>
    <w:multiLevelType w:val="hybridMultilevel"/>
    <w:tmpl w:val="614E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81CCB"/>
    <w:multiLevelType w:val="hybridMultilevel"/>
    <w:tmpl w:val="B1D4AC80"/>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7" w15:restartNumberingAfterBreak="0">
    <w:nsid w:val="280E5217"/>
    <w:multiLevelType w:val="hybridMultilevel"/>
    <w:tmpl w:val="15AEF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95162F"/>
    <w:multiLevelType w:val="hybridMultilevel"/>
    <w:tmpl w:val="9B48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954DC"/>
    <w:multiLevelType w:val="hybridMultilevel"/>
    <w:tmpl w:val="7C64ADA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0" w15:restartNumberingAfterBreak="0">
    <w:nsid w:val="2CEB6AD0"/>
    <w:multiLevelType w:val="hybridMultilevel"/>
    <w:tmpl w:val="D37E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B6F62"/>
    <w:multiLevelType w:val="hybridMultilevel"/>
    <w:tmpl w:val="9C22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E576F"/>
    <w:multiLevelType w:val="hybridMultilevel"/>
    <w:tmpl w:val="24D0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732EA"/>
    <w:multiLevelType w:val="hybridMultilevel"/>
    <w:tmpl w:val="D31C5DC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4" w15:restartNumberingAfterBreak="0">
    <w:nsid w:val="424A5B9A"/>
    <w:multiLevelType w:val="hybridMultilevel"/>
    <w:tmpl w:val="B8B80E56"/>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5" w15:restartNumberingAfterBreak="0">
    <w:nsid w:val="435A0F66"/>
    <w:multiLevelType w:val="hybridMultilevel"/>
    <w:tmpl w:val="CD166A34"/>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6" w15:restartNumberingAfterBreak="0">
    <w:nsid w:val="44344326"/>
    <w:multiLevelType w:val="hybridMultilevel"/>
    <w:tmpl w:val="96EC6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5C1A54"/>
    <w:multiLevelType w:val="hybridMultilevel"/>
    <w:tmpl w:val="9ECED81E"/>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8" w15:restartNumberingAfterBreak="0">
    <w:nsid w:val="46642F60"/>
    <w:multiLevelType w:val="hybridMultilevel"/>
    <w:tmpl w:val="058C2A56"/>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9" w15:restartNumberingAfterBreak="0">
    <w:nsid w:val="49772FDD"/>
    <w:multiLevelType w:val="hybridMultilevel"/>
    <w:tmpl w:val="B5D2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C846FC"/>
    <w:multiLevelType w:val="hybridMultilevel"/>
    <w:tmpl w:val="FB9E8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AE3AA7"/>
    <w:multiLevelType w:val="hybridMultilevel"/>
    <w:tmpl w:val="AD6A2690"/>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2" w15:restartNumberingAfterBreak="0">
    <w:nsid w:val="58A2081B"/>
    <w:multiLevelType w:val="hybridMultilevel"/>
    <w:tmpl w:val="71B0E4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935AEB"/>
    <w:multiLevelType w:val="hybridMultilevel"/>
    <w:tmpl w:val="8538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C5418"/>
    <w:multiLevelType w:val="hybridMultilevel"/>
    <w:tmpl w:val="DD52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3033C3"/>
    <w:multiLevelType w:val="hybridMultilevel"/>
    <w:tmpl w:val="FB5EF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506BD8"/>
    <w:multiLevelType w:val="hybridMultilevel"/>
    <w:tmpl w:val="3886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3F1074"/>
    <w:multiLevelType w:val="hybridMultilevel"/>
    <w:tmpl w:val="B4CC901C"/>
    <w:lvl w:ilvl="0" w:tplc="0809000F">
      <w:start w:val="1"/>
      <w:numFmt w:val="decimal"/>
      <w:lvlText w:val="%1."/>
      <w:lvlJc w:val="left"/>
      <w:pPr>
        <w:ind w:left="1445"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28" w15:restartNumberingAfterBreak="0">
    <w:nsid w:val="732D4A2A"/>
    <w:multiLevelType w:val="hybridMultilevel"/>
    <w:tmpl w:val="CD6AFD4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73FF3B91"/>
    <w:multiLevelType w:val="hybridMultilevel"/>
    <w:tmpl w:val="C488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892FD7"/>
    <w:multiLevelType w:val="hybridMultilevel"/>
    <w:tmpl w:val="F522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1A3FA0"/>
    <w:multiLevelType w:val="hybridMultilevel"/>
    <w:tmpl w:val="3FB0A1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90A59F3"/>
    <w:multiLevelType w:val="hybridMultilevel"/>
    <w:tmpl w:val="F07E9FA4"/>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3" w15:restartNumberingAfterBreak="0">
    <w:nsid w:val="7AC365C4"/>
    <w:multiLevelType w:val="hybridMultilevel"/>
    <w:tmpl w:val="99A60FD0"/>
    <w:lvl w:ilvl="0" w:tplc="0809000F">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E874EF"/>
    <w:multiLevelType w:val="hybridMultilevel"/>
    <w:tmpl w:val="864C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6"/>
  </w:num>
  <w:num w:numId="4">
    <w:abstractNumId w:val="13"/>
  </w:num>
  <w:num w:numId="5">
    <w:abstractNumId w:val="4"/>
  </w:num>
  <w:num w:numId="6">
    <w:abstractNumId w:val="15"/>
  </w:num>
  <w:num w:numId="7">
    <w:abstractNumId w:val="32"/>
  </w:num>
  <w:num w:numId="8">
    <w:abstractNumId w:val="9"/>
  </w:num>
  <w:num w:numId="9">
    <w:abstractNumId w:val="21"/>
  </w:num>
  <w:num w:numId="10">
    <w:abstractNumId w:val="27"/>
  </w:num>
  <w:num w:numId="11">
    <w:abstractNumId w:val="1"/>
  </w:num>
  <w:num w:numId="12">
    <w:abstractNumId w:val="3"/>
  </w:num>
  <w:num w:numId="13">
    <w:abstractNumId w:val="17"/>
  </w:num>
  <w:num w:numId="14">
    <w:abstractNumId w:val="18"/>
  </w:num>
  <w:num w:numId="15">
    <w:abstractNumId w:val="14"/>
  </w:num>
  <w:num w:numId="16">
    <w:abstractNumId w:val="33"/>
  </w:num>
  <w:num w:numId="17">
    <w:abstractNumId w:val="31"/>
  </w:num>
  <w:num w:numId="18">
    <w:abstractNumId w:val="25"/>
  </w:num>
  <w:num w:numId="19">
    <w:abstractNumId w:val="29"/>
  </w:num>
  <w:num w:numId="20">
    <w:abstractNumId w:val="12"/>
  </w:num>
  <w:num w:numId="21">
    <w:abstractNumId w:val="26"/>
  </w:num>
  <w:num w:numId="22">
    <w:abstractNumId w:val="22"/>
  </w:num>
  <w:num w:numId="23">
    <w:abstractNumId w:val="23"/>
  </w:num>
  <w:num w:numId="24">
    <w:abstractNumId w:val="30"/>
  </w:num>
  <w:num w:numId="25">
    <w:abstractNumId w:val="20"/>
  </w:num>
  <w:num w:numId="26">
    <w:abstractNumId w:val="16"/>
  </w:num>
  <w:num w:numId="27">
    <w:abstractNumId w:val="24"/>
  </w:num>
  <w:num w:numId="28">
    <w:abstractNumId w:val="10"/>
  </w:num>
  <w:num w:numId="29">
    <w:abstractNumId w:val="2"/>
  </w:num>
  <w:num w:numId="30">
    <w:abstractNumId w:val="34"/>
  </w:num>
  <w:num w:numId="31">
    <w:abstractNumId w:val="8"/>
  </w:num>
  <w:num w:numId="32">
    <w:abstractNumId w:val="5"/>
  </w:num>
  <w:num w:numId="33">
    <w:abstractNumId w:val="0"/>
  </w:num>
  <w:num w:numId="34">
    <w:abstractNumId w:val="1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0E"/>
    <w:rsid w:val="00021673"/>
    <w:rsid w:val="000327A1"/>
    <w:rsid w:val="000551A0"/>
    <w:rsid w:val="000B4B21"/>
    <w:rsid w:val="000D67DF"/>
    <w:rsid w:val="00166FEE"/>
    <w:rsid w:val="002231F7"/>
    <w:rsid w:val="00237228"/>
    <w:rsid w:val="00350099"/>
    <w:rsid w:val="003E0285"/>
    <w:rsid w:val="003E536B"/>
    <w:rsid w:val="0045655D"/>
    <w:rsid w:val="004E08CB"/>
    <w:rsid w:val="00565FCC"/>
    <w:rsid w:val="0057345A"/>
    <w:rsid w:val="0057443A"/>
    <w:rsid w:val="005D4F01"/>
    <w:rsid w:val="005E7DB5"/>
    <w:rsid w:val="006336E1"/>
    <w:rsid w:val="00654E71"/>
    <w:rsid w:val="0067621E"/>
    <w:rsid w:val="006846CF"/>
    <w:rsid w:val="006A6134"/>
    <w:rsid w:val="006E3931"/>
    <w:rsid w:val="0071495A"/>
    <w:rsid w:val="0073074D"/>
    <w:rsid w:val="0073527F"/>
    <w:rsid w:val="007D4DF3"/>
    <w:rsid w:val="0082014F"/>
    <w:rsid w:val="008F5812"/>
    <w:rsid w:val="0092157B"/>
    <w:rsid w:val="00932215"/>
    <w:rsid w:val="00961B0A"/>
    <w:rsid w:val="00A50F44"/>
    <w:rsid w:val="00A60CC5"/>
    <w:rsid w:val="00AD0719"/>
    <w:rsid w:val="00AE1549"/>
    <w:rsid w:val="00AF130E"/>
    <w:rsid w:val="00B00F7F"/>
    <w:rsid w:val="00B15FCD"/>
    <w:rsid w:val="00BB6D11"/>
    <w:rsid w:val="00BE1706"/>
    <w:rsid w:val="00BF7982"/>
    <w:rsid w:val="00CC7E2C"/>
    <w:rsid w:val="00CD7D8F"/>
    <w:rsid w:val="00D017DA"/>
    <w:rsid w:val="00D23E46"/>
    <w:rsid w:val="00D8793B"/>
    <w:rsid w:val="00E02E8B"/>
    <w:rsid w:val="00E27DBC"/>
    <w:rsid w:val="00E344E8"/>
    <w:rsid w:val="00E36EDD"/>
    <w:rsid w:val="00E52590"/>
    <w:rsid w:val="00EA1B79"/>
    <w:rsid w:val="00EA2DD2"/>
    <w:rsid w:val="00EE01CC"/>
    <w:rsid w:val="00F1624B"/>
    <w:rsid w:val="00F84C32"/>
    <w:rsid w:val="00FB25BB"/>
    <w:rsid w:val="00FB5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54DF"/>
  <w15:docId w15:val="{9312B48B-0139-4B70-9CC6-D72FBD76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AF13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130E"/>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AF130E"/>
    <w:pPr>
      <w:tabs>
        <w:tab w:val="center" w:pos="4513"/>
        <w:tab w:val="right" w:pos="9026"/>
      </w:tabs>
    </w:pPr>
  </w:style>
  <w:style w:type="character" w:customStyle="1" w:styleId="FooterChar">
    <w:name w:val="Footer Char"/>
    <w:basedOn w:val="DefaultParagraphFont"/>
    <w:link w:val="Footer"/>
    <w:uiPriority w:val="99"/>
    <w:rsid w:val="00AF130E"/>
  </w:style>
  <w:style w:type="character" w:styleId="PageNumber">
    <w:name w:val="page number"/>
    <w:rsid w:val="00AF130E"/>
    <w:rPr>
      <w:rFonts w:ascii="Arial" w:hAnsi="Arial"/>
      <w:sz w:val="18"/>
    </w:rPr>
  </w:style>
  <w:style w:type="paragraph" w:styleId="BalloonText">
    <w:name w:val="Balloon Text"/>
    <w:basedOn w:val="Normal"/>
    <w:link w:val="BalloonTextChar"/>
    <w:uiPriority w:val="99"/>
    <w:semiHidden/>
    <w:unhideWhenUsed/>
    <w:rsid w:val="00AF130E"/>
    <w:rPr>
      <w:rFonts w:ascii="Tahoma" w:hAnsi="Tahoma" w:cs="Tahoma"/>
      <w:sz w:val="16"/>
      <w:szCs w:val="16"/>
    </w:rPr>
  </w:style>
  <w:style w:type="character" w:customStyle="1" w:styleId="BalloonTextChar">
    <w:name w:val="Balloon Text Char"/>
    <w:basedOn w:val="DefaultParagraphFont"/>
    <w:link w:val="BalloonText"/>
    <w:uiPriority w:val="99"/>
    <w:semiHidden/>
    <w:rsid w:val="00AF130E"/>
    <w:rPr>
      <w:rFonts w:ascii="Tahoma" w:hAnsi="Tahoma" w:cs="Tahoma"/>
      <w:sz w:val="16"/>
      <w:szCs w:val="16"/>
    </w:rPr>
  </w:style>
  <w:style w:type="paragraph" w:styleId="Header">
    <w:name w:val="header"/>
    <w:basedOn w:val="Normal"/>
    <w:link w:val="HeaderChar"/>
    <w:uiPriority w:val="99"/>
    <w:unhideWhenUsed/>
    <w:rsid w:val="005D4F01"/>
    <w:pPr>
      <w:tabs>
        <w:tab w:val="center" w:pos="4513"/>
        <w:tab w:val="right" w:pos="9026"/>
      </w:tabs>
    </w:pPr>
  </w:style>
  <w:style w:type="character" w:customStyle="1" w:styleId="HeaderChar">
    <w:name w:val="Header Char"/>
    <w:basedOn w:val="DefaultParagraphFont"/>
    <w:link w:val="Header"/>
    <w:uiPriority w:val="99"/>
    <w:rsid w:val="005D4F01"/>
  </w:style>
  <w:style w:type="paragraph" w:styleId="ListParagraph">
    <w:name w:val="List Paragraph"/>
    <w:basedOn w:val="Normal"/>
    <w:uiPriority w:val="34"/>
    <w:qFormat/>
    <w:rsid w:val="00F1624B"/>
    <w:pPr>
      <w:ind w:left="720"/>
      <w:contextualSpacing/>
    </w:pPr>
  </w:style>
  <w:style w:type="character" w:styleId="Hyperlink">
    <w:name w:val="Hyperlink"/>
    <w:basedOn w:val="DefaultParagraphFont"/>
    <w:uiPriority w:val="99"/>
    <w:unhideWhenUsed/>
    <w:rsid w:val="00350099"/>
    <w:rPr>
      <w:color w:val="0000FF" w:themeColor="hyperlink"/>
      <w:u w:val="single"/>
    </w:rPr>
  </w:style>
  <w:style w:type="character" w:styleId="UnresolvedMention">
    <w:name w:val="Unresolved Mention"/>
    <w:basedOn w:val="DefaultParagraphFont"/>
    <w:uiPriority w:val="99"/>
    <w:semiHidden/>
    <w:unhideWhenUsed/>
    <w:rsid w:val="00350099"/>
    <w:rPr>
      <w:color w:val="605E5C"/>
      <w:shd w:val="clear" w:color="auto" w:fill="E1DFDD"/>
    </w:rPr>
  </w:style>
  <w:style w:type="character" w:styleId="FollowedHyperlink">
    <w:name w:val="FollowedHyperlink"/>
    <w:basedOn w:val="DefaultParagraphFont"/>
    <w:uiPriority w:val="99"/>
    <w:semiHidden/>
    <w:unhideWhenUsed/>
    <w:rsid w:val="00E525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1566</Characters>
  <Application>Microsoft Office Word</Application>
  <DocSecurity>0</DocSecurity>
  <Lines>55</Lines>
  <Paragraphs>23</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 Wendy</dc:creator>
  <cp:lastModifiedBy>CHARLESWORTH, Jane (ROTHERHAM DONCASTER AND SOUTH HUMBER NHS FOUNDATION TRUST)</cp:lastModifiedBy>
  <cp:revision>3</cp:revision>
  <dcterms:created xsi:type="dcterms:W3CDTF">2021-05-24T11:14:00Z</dcterms:created>
  <dcterms:modified xsi:type="dcterms:W3CDTF">2021-05-24T11:15:00Z</dcterms:modified>
</cp:coreProperties>
</file>