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86A2" w14:textId="3B6DFECB" w:rsidR="00EB6CAD" w:rsidRDefault="00EB6CAD" w:rsidP="00EB6CAD">
      <w:pPr>
        <w:pStyle w:val="Heading2"/>
      </w:pPr>
      <w:bookmarkStart w:id="0" w:name="_Toc113540056"/>
      <w:r w:rsidRPr="00EB6CAD">
        <w:t>Risk assessment for venous thromboembolism (VTE)</w:t>
      </w:r>
      <w:bookmarkEnd w:id="0"/>
    </w:p>
    <w:p w14:paraId="5E77D61B" w14:textId="77777777" w:rsidR="00EB6CAD" w:rsidRPr="004227F2" w:rsidRDefault="00EB6CAD" w:rsidP="00EB6CAD">
      <w:pPr>
        <w:ind w:right="84"/>
        <w:jc w:val="right"/>
        <w:rPr>
          <w:rFonts w:cs="Arial"/>
          <w:b/>
          <w:bCs/>
          <w:sz w:val="20"/>
          <w:szCs w:val="20"/>
        </w:rPr>
      </w:pPr>
      <w:r w:rsidRPr="00D960E2">
        <w:rPr>
          <w:noProof/>
          <w:color w:val="0000FF"/>
        </w:rPr>
        <w:drawing>
          <wp:inline distT="0" distB="0" distL="0" distR="0" wp14:anchorId="3FE493C6" wp14:editId="3F05E4AD">
            <wp:extent cx="1743710" cy="786765"/>
            <wp:effectExtent l="0" t="0" r="8890" b="0"/>
            <wp:docPr id="1" name="Picture 1" descr="http://nww.intranet.rdash.nhs.uk/wp-content/uploads/2012/07/Rotherham-Doncaster-and-South-Humber-NHS-Foundation-Trust-RGB-BLUE-700x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EB6CAD" w14:paraId="4E5C1359" w14:textId="77777777" w:rsidTr="00BC4631">
        <w:tc>
          <w:tcPr>
            <w:tcW w:w="5418" w:type="dxa"/>
            <w:shd w:val="clear" w:color="auto" w:fill="auto"/>
          </w:tcPr>
          <w:p w14:paraId="365DC12C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2A134" wp14:editId="2B8F385C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22225</wp:posOffset>
                      </wp:positionV>
                      <wp:extent cx="2181860" cy="988060"/>
                      <wp:effectExtent l="0" t="1270" r="2540" b="12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860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C2AC9" w14:textId="77777777" w:rsidR="00EB6CAD" w:rsidRPr="00203F2F" w:rsidRDefault="00EB6CAD" w:rsidP="00EB6CAD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  <w:p w14:paraId="0782133A" w14:textId="77777777" w:rsidR="00EB6CAD" w:rsidRDefault="00EB6CAD" w:rsidP="00EB6CAD">
                                  <w:pPr>
                                    <w:jc w:val="right"/>
                                  </w:pPr>
                                </w:p>
                                <w:p w14:paraId="24284002" w14:textId="77777777" w:rsidR="00EB6CAD" w:rsidRDefault="00EB6CAD" w:rsidP="00EB6C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2A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8.75pt;margin-top:1.75pt;width:171.8pt;height: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" stroked="f">
                      <v:textbox>
                        <w:txbxContent>
                          <w:p w14:paraId="057C2AC9" w14:textId="77777777" w:rsidR="00EB6CAD" w:rsidRPr="00203F2F" w:rsidRDefault="00EB6CAD" w:rsidP="00EB6CAD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0782133A" w14:textId="77777777" w:rsidR="00EB6CAD" w:rsidRDefault="00EB6CAD" w:rsidP="00EB6CAD">
                            <w:pPr>
                              <w:jc w:val="right"/>
                            </w:pPr>
                          </w:p>
                          <w:p w14:paraId="24284002" w14:textId="77777777" w:rsidR="00EB6CAD" w:rsidRDefault="00EB6CAD" w:rsidP="00EB6CAD"/>
                        </w:txbxContent>
                      </v:textbox>
                    </v:shape>
                  </w:pict>
                </mc:Fallback>
              </mc:AlternateContent>
            </w:r>
          </w:p>
          <w:p w14:paraId="45C87606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AFFIX LABEL HERE IF AVAILABLE</w:t>
            </w:r>
          </w:p>
          <w:p w14:paraId="36649122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  <w:p w14:paraId="4B208DB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NHS No: ………………………………………………………</w:t>
            </w:r>
          </w:p>
          <w:p w14:paraId="3AEA2A9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District No: ……………………………………………………</w:t>
            </w:r>
          </w:p>
          <w:p w14:paraId="447156D2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Surname: ……………………………………………………..</w:t>
            </w:r>
          </w:p>
          <w:p w14:paraId="4B1CA05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 xml:space="preserve">Forename(s): ………………………………………………… </w:t>
            </w:r>
          </w:p>
          <w:p w14:paraId="243EF7B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Address: ………………………………………………………</w:t>
            </w:r>
          </w:p>
          <w:p w14:paraId="1EB26C2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………………………………………………………………….</w:t>
            </w:r>
          </w:p>
          <w:p w14:paraId="3DEC800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DoB: …………………………………………………………..</w:t>
            </w:r>
          </w:p>
          <w:p w14:paraId="34F8F858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D5F0CD5" w14:textId="77777777" w:rsidR="00EB6CAD" w:rsidRDefault="00EB6CAD" w:rsidP="00EB6CAD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</w:t>
      </w:r>
    </w:p>
    <w:p w14:paraId="027C1682" w14:textId="77777777" w:rsidR="00EB6CAD" w:rsidRDefault="00EB6CAD" w:rsidP="00EB6CAD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Risk Assessment for Venous thromboembolism (VTE) </w:t>
      </w:r>
      <w:r w:rsidRPr="000722BF">
        <w:rPr>
          <w:rFonts w:cs="Arial"/>
          <w:b/>
          <w:bCs/>
          <w:sz w:val="20"/>
          <w:szCs w:val="20"/>
        </w:rPr>
        <w:t>– Nursing Responsibility</w:t>
      </w:r>
    </w:p>
    <w:p w14:paraId="6D782582" w14:textId="77777777" w:rsidR="00EB6CAD" w:rsidRDefault="00EB6CAD" w:rsidP="00EB6CAD">
      <w:pPr>
        <w:rPr>
          <w:rFonts w:cs="Arial"/>
          <w:bCs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665"/>
        <w:gridCol w:w="1559"/>
        <w:gridCol w:w="722"/>
        <w:gridCol w:w="22"/>
        <w:gridCol w:w="673"/>
        <w:gridCol w:w="3261"/>
        <w:gridCol w:w="713"/>
      </w:tblGrid>
      <w:tr w:rsidR="00EB6CAD" w14:paraId="785814E2" w14:textId="77777777" w:rsidTr="00BC4631">
        <w:trPr>
          <w:trHeight w:val="170"/>
        </w:trPr>
        <w:tc>
          <w:tcPr>
            <w:tcW w:w="2024" w:type="dxa"/>
            <w:vMerge w:val="restart"/>
            <w:shd w:val="clear" w:color="auto" w:fill="auto"/>
          </w:tcPr>
          <w:p w14:paraId="3543D37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  <w:p w14:paraId="0614EBC8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Mobility – all patients (tick one box)</w:t>
            </w:r>
          </w:p>
        </w:tc>
        <w:tc>
          <w:tcPr>
            <w:tcW w:w="665" w:type="dxa"/>
            <w:shd w:val="clear" w:color="auto" w:fill="auto"/>
          </w:tcPr>
          <w:p w14:paraId="6BA5FFD1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  <w:tc>
          <w:tcPr>
            <w:tcW w:w="2303" w:type="dxa"/>
            <w:gridSpan w:val="3"/>
            <w:shd w:val="clear" w:color="auto" w:fill="auto"/>
          </w:tcPr>
          <w:p w14:paraId="5A53DC8D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E40EF27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  <w:tc>
          <w:tcPr>
            <w:tcW w:w="3261" w:type="dxa"/>
            <w:shd w:val="clear" w:color="auto" w:fill="auto"/>
          </w:tcPr>
          <w:p w14:paraId="7C23948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7C0574A0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</w:tr>
      <w:tr w:rsidR="00EB6CAD" w14:paraId="5A4A7D0C" w14:textId="77777777" w:rsidTr="00BC4631">
        <w:tc>
          <w:tcPr>
            <w:tcW w:w="2024" w:type="dxa"/>
            <w:vMerge/>
            <w:shd w:val="clear" w:color="auto" w:fill="auto"/>
          </w:tcPr>
          <w:p w14:paraId="66261E8E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5F6F228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shd w:val="clear" w:color="auto" w:fill="auto"/>
          </w:tcPr>
          <w:p w14:paraId="458D437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Patient expected to have on-going reduced mobility relative to normal state</w:t>
            </w:r>
          </w:p>
        </w:tc>
        <w:tc>
          <w:tcPr>
            <w:tcW w:w="673" w:type="dxa"/>
            <w:shd w:val="clear" w:color="auto" w:fill="auto"/>
          </w:tcPr>
          <w:p w14:paraId="576196E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5E5F22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Patient NOT expected to have significantly reduced mobility relative to normal state</w:t>
            </w:r>
          </w:p>
        </w:tc>
        <w:tc>
          <w:tcPr>
            <w:tcW w:w="713" w:type="dxa"/>
            <w:shd w:val="clear" w:color="auto" w:fill="auto"/>
          </w:tcPr>
          <w:p w14:paraId="7186C543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110190BE" w14:textId="77777777" w:rsidTr="00BC4631">
        <w:tc>
          <w:tcPr>
            <w:tcW w:w="5665" w:type="dxa"/>
            <w:gridSpan w:val="6"/>
            <w:shd w:val="clear" w:color="auto" w:fill="auto"/>
          </w:tcPr>
          <w:p w14:paraId="76AC09CD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Assess for thrombosis and bleeding risk below</w:t>
            </w:r>
          </w:p>
        </w:tc>
        <w:tc>
          <w:tcPr>
            <w:tcW w:w="3261" w:type="dxa"/>
            <w:shd w:val="clear" w:color="auto" w:fill="auto"/>
          </w:tcPr>
          <w:p w14:paraId="4100F283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Risk assessment now complete</w:t>
            </w:r>
          </w:p>
        </w:tc>
        <w:tc>
          <w:tcPr>
            <w:tcW w:w="713" w:type="dxa"/>
            <w:shd w:val="clear" w:color="auto" w:fill="auto"/>
          </w:tcPr>
          <w:p w14:paraId="5C645AF0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B6CAD" w14:paraId="074F4A5D" w14:textId="77777777" w:rsidTr="00BC4631">
        <w:trPr>
          <w:trHeight w:val="359"/>
        </w:trPr>
        <w:tc>
          <w:tcPr>
            <w:tcW w:w="9639" w:type="dxa"/>
            <w:gridSpan w:val="8"/>
            <w:shd w:val="clear" w:color="auto" w:fill="D9D9D9"/>
            <w:vAlign w:val="center"/>
          </w:tcPr>
          <w:p w14:paraId="041A7D8D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Thrombosis risk</w:t>
            </w:r>
          </w:p>
        </w:tc>
      </w:tr>
      <w:tr w:rsidR="00EB6CAD" w14:paraId="0133B2EA" w14:textId="77777777" w:rsidTr="00BC4631">
        <w:tc>
          <w:tcPr>
            <w:tcW w:w="4248" w:type="dxa"/>
            <w:gridSpan w:val="3"/>
            <w:shd w:val="clear" w:color="auto" w:fill="F2F2F2"/>
          </w:tcPr>
          <w:p w14:paraId="07E497D9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Patient related</w:t>
            </w:r>
          </w:p>
        </w:tc>
        <w:tc>
          <w:tcPr>
            <w:tcW w:w="744" w:type="dxa"/>
            <w:gridSpan w:val="2"/>
            <w:shd w:val="clear" w:color="auto" w:fill="F2F2F2"/>
          </w:tcPr>
          <w:p w14:paraId="67A20CF0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  <w:tc>
          <w:tcPr>
            <w:tcW w:w="3934" w:type="dxa"/>
            <w:gridSpan w:val="2"/>
            <w:shd w:val="clear" w:color="auto" w:fill="F2F2F2"/>
          </w:tcPr>
          <w:p w14:paraId="4ED73A5D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Admission related</w:t>
            </w:r>
          </w:p>
        </w:tc>
        <w:tc>
          <w:tcPr>
            <w:tcW w:w="713" w:type="dxa"/>
            <w:shd w:val="clear" w:color="auto" w:fill="F2F2F2"/>
          </w:tcPr>
          <w:p w14:paraId="31E6E032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</w:tr>
      <w:tr w:rsidR="00EB6CAD" w14:paraId="73FA6D6F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376358D5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Active cancer or cancer treatment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7953A218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187E594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Significantly reduced mobility for 3 days or more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23485B6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5B367B6B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69451EC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Age &gt; 60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1BB9AD7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3D3FFEB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Surgery with significant reduction in mobility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B1BF94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41FBBCD6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5429B048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Dehydration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5E5C9006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200E162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Hip or Knee replacement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77516E2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1AD4D667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71882452" w14:textId="1AC6F7F1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 xml:space="preserve">Known </w:t>
            </w:r>
            <w:r w:rsidR="00D734ED" w:rsidRPr="00FC6AD9">
              <w:rPr>
                <w:rFonts w:cs="Arial"/>
                <w:bCs/>
                <w:sz w:val="20"/>
                <w:szCs w:val="20"/>
              </w:rPr>
              <w:t>thrombophilia’s</w:t>
            </w:r>
            <w:r w:rsidRPr="00FC6AD9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EE6620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374BE40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Hip Fracture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578154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6D5E1953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7231FB4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Obesity (BMI &gt; 30kg/m</w:t>
            </w:r>
            <w:r w:rsidRPr="00FC6AD9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2815558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36B3CB57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Total anaesthetic + surgical time &gt;90 minutes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A8C8F3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1ADF2A3E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4DFE6CC7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One or more significant medical comorbidities (eg heart disease; metabolic, endocrine or respiratory pathologies: acute infectious diseases: inflammatory conditions</w:t>
            </w:r>
            <w:r>
              <w:rPr>
                <w:rFonts w:cs="Arial"/>
                <w:bCs/>
                <w:sz w:val="20"/>
                <w:szCs w:val="20"/>
              </w:rPr>
              <w:t>, injecting drug use</w:t>
            </w:r>
            <w:r w:rsidRPr="00FC6AD9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49FF03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76CFA40E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Surgery involving pelvis, lower limb with a total anaesthetic + surgical time &gt;60 minute 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6D595C3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422810C5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7E643C2D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Personal history or first-degree relative with a history of VTE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6665784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5DC3B486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Acute surgical admission with inflammatory or intra-abdominal condition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7F1612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5157856D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161830F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Use of hormone replacement therapy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91BD7BD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7C303D3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1A9FCE3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4CF95A5A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25A69532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Use of oestrogen- containing contraceptive therapy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2B6568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2822A887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4A805F5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54F40754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150BFA13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Varicose veins with phlebitis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7857A68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26B5908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E76F725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56FDAFD1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30CA06E5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Pregnancy or &lt; 6 weeks post-partum (see NICE guidance for specific risk factors)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51774FD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693DC97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Critical Care admission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2677B9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308932EC" w14:textId="77777777" w:rsidTr="00BC4631">
        <w:trPr>
          <w:trHeight w:val="314"/>
        </w:trPr>
        <w:tc>
          <w:tcPr>
            <w:tcW w:w="9639" w:type="dxa"/>
            <w:gridSpan w:val="8"/>
            <w:shd w:val="clear" w:color="auto" w:fill="D9D9D9"/>
            <w:vAlign w:val="center"/>
          </w:tcPr>
          <w:p w14:paraId="5D4EBBD8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Bleeding risk</w:t>
            </w:r>
          </w:p>
        </w:tc>
      </w:tr>
      <w:tr w:rsidR="00EB6CAD" w14:paraId="21CFDFA4" w14:textId="77777777" w:rsidTr="00BC4631">
        <w:tc>
          <w:tcPr>
            <w:tcW w:w="4248" w:type="dxa"/>
            <w:gridSpan w:val="3"/>
            <w:shd w:val="clear" w:color="auto" w:fill="F2F2F2"/>
            <w:vAlign w:val="center"/>
          </w:tcPr>
          <w:p w14:paraId="1A735F54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Patient related</w:t>
            </w:r>
          </w:p>
        </w:tc>
        <w:tc>
          <w:tcPr>
            <w:tcW w:w="722" w:type="dxa"/>
            <w:shd w:val="clear" w:color="auto" w:fill="F2F2F2"/>
            <w:vAlign w:val="center"/>
          </w:tcPr>
          <w:p w14:paraId="571CD9F4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  <w:tc>
          <w:tcPr>
            <w:tcW w:w="3956" w:type="dxa"/>
            <w:gridSpan w:val="3"/>
            <w:shd w:val="clear" w:color="auto" w:fill="F2F2F2"/>
            <w:vAlign w:val="center"/>
          </w:tcPr>
          <w:p w14:paraId="08E24793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Admission related</w:t>
            </w:r>
          </w:p>
        </w:tc>
        <w:tc>
          <w:tcPr>
            <w:tcW w:w="713" w:type="dxa"/>
            <w:shd w:val="clear" w:color="auto" w:fill="F2F2F2"/>
            <w:vAlign w:val="center"/>
          </w:tcPr>
          <w:p w14:paraId="6BE09563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</w:tr>
      <w:tr w:rsidR="00EB6CAD" w14:paraId="07D42290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3EC366F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Active bleeding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9525AD6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1773B1A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Other procedure with high bleeding risk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C738C24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1E3C86EA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703EADD9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Acquired bleeding disorders (such as acute liver failure)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FA05F3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6724EF3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Neurosurgery, spinal surgery or eye surgery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A4B850F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4A424984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13107928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Concurrent use of anticoagulants known to increase the risk of bleeding (such as warfarin with INR &gt; 2)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A04A535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1F42CC8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Lumbar puncture/epidural/spinal anaesthesia expected within 12 hours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0AC3A37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13077D4F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6C0B184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lastRenderedPageBreak/>
              <w:t>Thrombocytopenia (platelets &lt; 75 x 10</w:t>
            </w:r>
            <w:r w:rsidRPr="00FC6AD9">
              <w:rPr>
                <w:rFonts w:cs="Arial"/>
                <w:bCs/>
                <w:sz w:val="20"/>
                <w:szCs w:val="20"/>
                <w:vertAlign w:val="superscript"/>
              </w:rPr>
              <w:t>9</w:t>
            </w:r>
            <w:r w:rsidRPr="00FC6AD9">
              <w:rPr>
                <w:rFonts w:cs="Arial"/>
                <w:bCs/>
                <w:sz w:val="20"/>
                <w:szCs w:val="20"/>
              </w:rPr>
              <w:t>/l)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0AE6483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D52A279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Lumbar puncture/epidural/spinal anaesthesia within the previous 4 hours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62FCE3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1D1ED641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215F0B4E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Uncontrolled systolic hypertension (230/120 mmHg or higher)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416D6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70DE50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B1704C5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4E03FABB" w14:textId="77777777" w:rsidTr="00BC4631">
        <w:tc>
          <w:tcPr>
            <w:tcW w:w="4248" w:type="dxa"/>
            <w:gridSpan w:val="3"/>
            <w:shd w:val="clear" w:color="auto" w:fill="auto"/>
            <w:vAlign w:val="center"/>
          </w:tcPr>
          <w:p w14:paraId="430E498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Untreated inherited bleeding disorders (such as haemophilia and von Willebrand’s disease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628096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18FC8457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A6DB6A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4052EEBA" w14:textId="77777777" w:rsidTr="00BC4631">
        <w:trPr>
          <w:trHeight w:val="449"/>
        </w:trPr>
        <w:tc>
          <w:tcPr>
            <w:tcW w:w="9639" w:type="dxa"/>
            <w:gridSpan w:val="8"/>
            <w:shd w:val="clear" w:color="auto" w:fill="FFFFFF"/>
          </w:tcPr>
          <w:p w14:paraId="09B6B346" w14:textId="77777777" w:rsidR="00EB6CAD" w:rsidRPr="000722BF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  <w:p w14:paraId="41084804" w14:textId="77777777" w:rsidR="00EB6CAD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22BF">
              <w:rPr>
                <w:rFonts w:cs="Arial"/>
                <w:b/>
                <w:bCs/>
                <w:sz w:val="20"/>
                <w:szCs w:val="20"/>
              </w:rPr>
              <w:t>Signature: …………………</w:t>
            </w:r>
            <w:r>
              <w:rPr>
                <w:rFonts w:cs="Arial"/>
                <w:b/>
                <w:bCs/>
                <w:sz w:val="20"/>
                <w:szCs w:val="20"/>
              </w:rPr>
              <w:t>……………..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  <w:t>Print Name: …………………..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  <w:t>Designation: …………………………</w:t>
            </w:r>
          </w:p>
          <w:p w14:paraId="75BF9525" w14:textId="77777777" w:rsidR="00EB6CAD" w:rsidRPr="000722BF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1C9A886" w14:textId="77777777" w:rsidR="00EB6CAD" w:rsidRPr="008716EF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716EF">
              <w:rPr>
                <w:rFonts w:cs="Arial"/>
                <w:b/>
                <w:bCs/>
                <w:sz w:val="20"/>
                <w:szCs w:val="20"/>
              </w:rPr>
              <w:t>Date: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…………………………                Time: …………………………</w:t>
            </w:r>
          </w:p>
        </w:tc>
      </w:tr>
      <w:tr w:rsidR="00EB6CAD" w14:paraId="509847AC" w14:textId="77777777" w:rsidTr="00BC4631">
        <w:trPr>
          <w:trHeight w:val="449"/>
        </w:trPr>
        <w:tc>
          <w:tcPr>
            <w:tcW w:w="9639" w:type="dxa"/>
            <w:gridSpan w:val="8"/>
            <w:shd w:val="clear" w:color="auto" w:fill="F2F2F2"/>
            <w:vAlign w:val="center"/>
          </w:tcPr>
          <w:p w14:paraId="489D2B7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Clinical Decision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– Medical/Nursing Staff </w:t>
            </w:r>
            <w:r w:rsidRPr="000722BF">
              <w:rPr>
                <w:rFonts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EB6CAD" w14:paraId="3A399B34" w14:textId="77777777" w:rsidTr="00BC4631">
        <w:trPr>
          <w:trHeight w:val="22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7D025F1B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F0795E7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410EABF0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AE6FB0A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Tick</w:t>
            </w:r>
          </w:p>
        </w:tc>
      </w:tr>
      <w:tr w:rsidR="00EB6CAD" w14:paraId="3A945701" w14:textId="77777777" w:rsidTr="00BC4631">
        <w:trPr>
          <w:trHeight w:val="285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4F03FB5F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Low risk, no thromboprophylaxis required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6CF516A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A732A8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High risk, thromboprophylaxis indicated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F340AEF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5440AED8" w14:textId="77777777" w:rsidTr="00BC4631">
        <w:trPr>
          <w:trHeight w:val="285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67DA95A8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  <w:r w:rsidRPr="00FC6AD9">
              <w:rPr>
                <w:rFonts w:cs="Arial"/>
                <w:bCs/>
                <w:sz w:val="20"/>
                <w:szCs w:val="20"/>
              </w:rPr>
              <w:t>Thromboprophylaxis contraindicated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7AC3522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47F30CB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VTE patient information leaflet given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E7FB49D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B6CAD" w14:paraId="78BBA1A0" w14:textId="77777777" w:rsidTr="00BC4631">
        <w:tc>
          <w:tcPr>
            <w:tcW w:w="9639" w:type="dxa"/>
            <w:gridSpan w:val="8"/>
            <w:shd w:val="clear" w:color="auto" w:fill="auto"/>
          </w:tcPr>
          <w:p w14:paraId="50807D11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  <w:p w14:paraId="6C4AE4E4" w14:textId="77777777" w:rsidR="00EB6CAD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6AD9">
              <w:rPr>
                <w:rFonts w:cs="Arial"/>
                <w:b/>
                <w:bCs/>
                <w:sz w:val="20"/>
                <w:szCs w:val="20"/>
              </w:rPr>
              <w:t>Signature: ………………………………..</w:t>
            </w:r>
            <w:r w:rsidRPr="00FC6AD9">
              <w:rPr>
                <w:rFonts w:cs="Arial"/>
                <w:b/>
                <w:bCs/>
                <w:sz w:val="20"/>
                <w:szCs w:val="20"/>
              </w:rPr>
              <w:tab/>
              <w:t>Print Name: ………………………………</w:t>
            </w:r>
            <w:r w:rsidRPr="00FC6AD9">
              <w:rPr>
                <w:rFonts w:cs="Arial"/>
                <w:b/>
                <w:bCs/>
                <w:sz w:val="20"/>
                <w:szCs w:val="20"/>
              </w:rPr>
              <w:tab/>
              <w:t>Designation: ………………………..</w:t>
            </w:r>
          </w:p>
          <w:p w14:paraId="103BF85D" w14:textId="77777777" w:rsidR="00EB6CAD" w:rsidRPr="00FC6AD9" w:rsidRDefault="00EB6CAD" w:rsidP="00BC463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Date: ………………………..                  Time: …………………………</w:t>
            </w:r>
          </w:p>
          <w:p w14:paraId="67B3D33C" w14:textId="77777777" w:rsidR="00EB6CAD" w:rsidRPr="00FC6AD9" w:rsidRDefault="00EB6CAD" w:rsidP="00BC463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134687E" w14:textId="77777777" w:rsidR="00EB6CAD" w:rsidRDefault="00EB6CAD" w:rsidP="00EB6CAD">
      <w:pPr>
        <w:ind w:left="720" w:hanging="720"/>
        <w:jc w:val="center"/>
        <w:rPr>
          <w:rFonts w:cs="Arial"/>
          <w:b/>
          <w:bCs/>
        </w:rPr>
      </w:pPr>
    </w:p>
    <w:p w14:paraId="62997CDE" w14:textId="77777777" w:rsidR="00EB6CAD" w:rsidRDefault="00EB6CAD" w:rsidP="00EB6CAD">
      <w:pPr>
        <w:ind w:left="720" w:hanging="720"/>
        <w:jc w:val="center"/>
        <w:rPr>
          <w:rFonts w:cs="Arial"/>
          <w:b/>
          <w:bCs/>
        </w:rPr>
      </w:pPr>
    </w:p>
    <w:p w14:paraId="35583B59" w14:textId="77777777" w:rsidR="00EB6CAD" w:rsidRDefault="00EB6CAD" w:rsidP="00EB6CAD">
      <w:pPr>
        <w:ind w:left="720" w:hanging="720"/>
        <w:jc w:val="center"/>
        <w:rPr>
          <w:rFonts w:cs="Arial"/>
          <w:b/>
          <w:bCs/>
        </w:rPr>
      </w:pPr>
    </w:p>
    <w:sectPr w:rsidR="00EB6CAD" w:rsidSect="00EA5748">
      <w:footerReference w:type="default" r:id="rId10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7202" w14:textId="77777777" w:rsidR="009B1388" w:rsidRDefault="009B1388" w:rsidP="00FE0E05">
      <w:r>
        <w:separator/>
      </w:r>
    </w:p>
  </w:endnote>
  <w:endnote w:type="continuationSeparator" w:id="0">
    <w:p w14:paraId="7B951A5D" w14:textId="77777777" w:rsidR="009B1388" w:rsidRDefault="009B1388" w:rsidP="00FE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42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F257B" w14:textId="5497E12B" w:rsidR="00FE0E05" w:rsidRDefault="00FE0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FA1A1" w14:textId="77777777" w:rsidR="00FE0E05" w:rsidRDefault="00FE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3E2B" w14:textId="77777777" w:rsidR="009B1388" w:rsidRDefault="009B1388" w:rsidP="00FE0E05">
      <w:r>
        <w:separator/>
      </w:r>
    </w:p>
  </w:footnote>
  <w:footnote w:type="continuationSeparator" w:id="0">
    <w:p w14:paraId="284C90E3" w14:textId="77777777" w:rsidR="009B1388" w:rsidRDefault="009B1388" w:rsidP="00FE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F08"/>
    <w:multiLevelType w:val="hybridMultilevel"/>
    <w:tmpl w:val="CA5CB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A4A17"/>
    <w:multiLevelType w:val="hybridMultilevel"/>
    <w:tmpl w:val="1E749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109AB"/>
    <w:multiLevelType w:val="hybridMultilevel"/>
    <w:tmpl w:val="8A822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57E72"/>
    <w:multiLevelType w:val="hybridMultilevel"/>
    <w:tmpl w:val="401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140B7"/>
    <w:multiLevelType w:val="hybridMultilevel"/>
    <w:tmpl w:val="EBDCF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F101A"/>
    <w:multiLevelType w:val="hybridMultilevel"/>
    <w:tmpl w:val="E4B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2479"/>
    <w:multiLevelType w:val="hybridMultilevel"/>
    <w:tmpl w:val="C7FA5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05C5B"/>
    <w:multiLevelType w:val="hybridMultilevel"/>
    <w:tmpl w:val="9F3C5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65218"/>
    <w:multiLevelType w:val="hybridMultilevel"/>
    <w:tmpl w:val="66507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62515"/>
    <w:multiLevelType w:val="hybridMultilevel"/>
    <w:tmpl w:val="82B87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54DB"/>
    <w:multiLevelType w:val="hybridMultilevel"/>
    <w:tmpl w:val="1CFC7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C44774"/>
    <w:multiLevelType w:val="hybridMultilevel"/>
    <w:tmpl w:val="C8E45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912ED"/>
    <w:multiLevelType w:val="hybridMultilevel"/>
    <w:tmpl w:val="65529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181939"/>
    <w:multiLevelType w:val="hybridMultilevel"/>
    <w:tmpl w:val="C5CC9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CD54EA"/>
    <w:multiLevelType w:val="hybridMultilevel"/>
    <w:tmpl w:val="AEC2F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22C6A"/>
    <w:multiLevelType w:val="hybridMultilevel"/>
    <w:tmpl w:val="128A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A955DB"/>
    <w:multiLevelType w:val="hybridMultilevel"/>
    <w:tmpl w:val="D844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52EB"/>
    <w:multiLevelType w:val="hybridMultilevel"/>
    <w:tmpl w:val="9BC67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622466663">
    <w:abstractNumId w:val="21"/>
  </w:num>
  <w:num w:numId="2" w16cid:durableId="333069002">
    <w:abstractNumId w:val="21"/>
  </w:num>
  <w:num w:numId="3" w16cid:durableId="1227572220">
    <w:abstractNumId w:val="21"/>
  </w:num>
  <w:num w:numId="4" w16cid:durableId="14237612">
    <w:abstractNumId w:val="21"/>
  </w:num>
  <w:num w:numId="5" w16cid:durableId="1024483372">
    <w:abstractNumId w:val="21"/>
  </w:num>
  <w:num w:numId="6" w16cid:durableId="647830716">
    <w:abstractNumId w:val="12"/>
  </w:num>
  <w:num w:numId="7" w16cid:durableId="450512683">
    <w:abstractNumId w:val="1"/>
  </w:num>
  <w:num w:numId="8" w16cid:durableId="1068382376">
    <w:abstractNumId w:val="5"/>
  </w:num>
  <w:num w:numId="9" w16cid:durableId="1726444428">
    <w:abstractNumId w:val="18"/>
  </w:num>
  <w:num w:numId="10" w16cid:durableId="1864131461">
    <w:abstractNumId w:val="3"/>
  </w:num>
  <w:num w:numId="11" w16cid:durableId="1353605488">
    <w:abstractNumId w:val="2"/>
  </w:num>
  <w:num w:numId="12" w16cid:durableId="1441604652">
    <w:abstractNumId w:val="17"/>
  </w:num>
  <w:num w:numId="13" w16cid:durableId="2006862258">
    <w:abstractNumId w:val="20"/>
  </w:num>
  <w:num w:numId="14" w16cid:durableId="1251698973">
    <w:abstractNumId w:val="9"/>
  </w:num>
  <w:num w:numId="15" w16cid:durableId="1492257543">
    <w:abstractNumId w:val="10"/>
  </w:num>
  <w:num w:numId="16" w16cid:durableId="179785605">
    <w:abstractNumId w:val="14"/>
  </w:num>
  <w:num w:numId="17" w16cid:durableId="951865505">
    <w:abstractNumId w:val="13"/>
  </w:num>
  <w:num w:numId="18" w16cid:durableId="548222872">
    <w:abstractNumId w:val="15"/>
  </w:num>
  <w:num w:numId="19" w16cid:durableId="1091969191">
    <w:abstractNumId w:val="0"/>
  </w:num>
  <w:num w:numId="20" w16cid:durableId="147985457">
    <w:abstractNumId w:val="11"/>
  </w:num>
  <w:num w:numId="21" w16cid:durableId="569850710">
    <w:abstractNumId w:val="6"/>
  </w:num>
  <w:num w:numId="22" w16cid:durableId="1730764369">
    <w:abstractNumId w:val="8"/>
  </w:num>
  <w:num w:numId="23" w16cid:durableId="448470274">
    <w:abstractNumId w:val="16"/>
  </w:num>
  <w:num w:numId="24" w16cid:durableId="1638485549">
    <w:abstractNumId w:val="4"/>
  </w:num>
  <w:num w:numId="25" w16cid:durableId="1899440157">
    <w:abstractNumId w:val="7"/>
  </w:num>
  <w:num w:numId="26" w16cid:durableId="15213139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255FC"/>
    <w:rsid w:val="00041958"/>
    <w:rsid w:val="00065300"/>
    <w:rsid w:val="000726F1"/>
    <w:rsid w:val="00107FF1"/>
    <w:rsid w:val="0014520D"/>
    <w:rsid w:val="0014608D"/>
    <w:rsid w:val="00183D50"/>
    <w:rsid w:val="001904C6"/>
    <w:rsid w:val="001973F8"/>
    <w:rsid w:val="001C101D"/>
    <w:rsid w:val="00244CD9"/>
    <w:rsid w:val="00284F56"/>
    <w:rsid w:val="00291EDC"/>
    <w:rsid w:val="002A3D8C"/>
    <w:rsid w:val="00310812"/>
    <w:rsid w:val="00320B9F"/>
    <w:rsid w:val="00326BB3"/>
    <w:rsid w:val="00332CA7"/>
    <w:rsid w:val="0035187E"/>
    <w:rsid w:val="0035415D"/>
    <w:rsid w:val="003E43D5"/>
    <w:rsid w:val="004302BD"/>
    <w:rsid w:val="0049235F"/>
    <w:rsid w:val="004C18E5"/>
    <w:rsid w:val="004D18D7"/>
    <w:rsid w:val="005467C9"/>
    <w:rsid w:val="00625032"/>
    <w:rsid w:val="00656DD7"/>
    <w:rsid w:val="006A390E"/>
    <w:rsid w:val="006A4951"/>
    <w:rsid w:val="006C1638"/>
    <w:rsid w:val="006C75DD"/>
    <w:rsid w:val="006D008F"/>
    <w:rsid w:val="007A4A9B"/>
    <w:rsid w:val="007C2838"/>
    <w:rsid w:val="007C3FBE"/>
    <w:rsid w:val="008B3177"/>
    <w:rsid w:val="008C2AFC"/>
    <w:rsid w:val="008F4F2F"/>
    <w:rsid w:val="00940BBF"/>
    <w:rsid w:val="0095616E"/>
    <w:rsid w:val="00983C0D"/>
    <w:rsid w:val="00992F0E"/>
    <w:rsid w:val="009B1388"/>
    <w:rsid w:val="00A5429D"/>
    <w:rsid w:val="00AB7EEA"/>
    <w:rsid w:val="00AF33E0"/>
    <w:rsid w:val="00B51641"/>
    <w:rsid w:val="00BC77C7"/>
    <w:rsid w:val="00BC7E0A"/>
    <w:rsid w:val="00C077F3"/>
    <w:rsid w:val="00C8091A"/>
    <w:rsid w:val="00CC0DCF"/>
    <w:rsid w:val="00D163A1"/>
    <w:rsid w:val="00D25B41"/>
    <w:rsid w:val="00D5381D"/>
    <w:rsid w:val="00D734ED"/>
    <w:rsid w:val="00DB08AC"/>
    <w:rsid w:val="00E70C1C"/>
    <w:rsid w:val="00EA5748"/>
    <w:rsid w:val="00EB61C3"/>
    <w:rsid w:val="00EB6CAD"/>
    <w:rsid w:val="00EF3337"/>
    <w:rsid w:val="00F033B7"/>
    <w:rsid w:val="00F6264D"/>
    <w:rsid w:val="00F852B3"/>
    <w:rsid w:val="00FE0E05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MainStory">
    <w:name w:val="Inside Main Story"/>
    <w:basedOn w:val="Normal"/>
    <w:rsid w:val="00EB6CAD"/>
    <w:pPr>
      <w:spacing w:line="360" w:lineRule="auto"/>
    </w:pPr>
    <w:rPr>
      <w:rFonts w:ascii="Calibri" w:eastAsia="Times New Roman" w:hAnsi="Calibri" w:cs="Calibri"/>
      <w:color w:val="006699"/>
      <w:kern w:val="28"/>
      <w:sz w:val="17"/>
      <w:szCs w:val="17"/>
      <w:lang w:eastAsia="en-GB"/>
    </w:rPr>
  </w:style>
  <w:style w:type="paragraph" w:customStyle="1" w:styleId="BodyCopy">
    <w:name w:val="Body Copy"/>
    <w:basedOn w:val="Normal"/>
    <w:rsid w:val="00EB6CAD"/>
    <w:pPr>
      <w:spacing w:after="160" w:line="333" w:lineRule="auto"/>
    </w:pPr>
    <w:rPr>
      <w:rFonts w:ascii="Calibri" w:eastAsia="Times New Roman" w:hAnsi="Calibri" w:cs="Calibri"/>
      <w:color w:val="4D4D4D"/>
      <w:kern w:val="28"/>
      <w:sz w:val="16"/>
      <w:szCs w:val="16"/>
      <w:lang w:eastAsia="en-GB"/>
    </w:rPr>
  </w:style>
  <w:style w:type="paragraph" w:customStyle="1" w:styleId="InsideMainHeading">
    <w:name w:val="Inside Main Heading"/>
    <w:basedOn w:val="Normal"/>
    <w:rsid w:val="00EB6CAD"/>
    <w:pPr>
      <w:spacing w:after="320"/>
    </w:pPr>
    <w:rPr>
      <w:rFonts w:ascii="Cambria" w:eastAsia="Times New Roman" w:hAnsi="Cambria" w:cs="Times New Roman"/>
      <w:color w:val="006699"/>
      <w:kern w:val="28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0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05"/>
    <w:rPr>
      <w:rFonts w:cstheme="minorBidi"/>
      <w:szCs w:val="22"/>
    </w:rPr>
  </w:style>
  <w:style w:type="paragraph" w:styleId="Title">
    <w:name w:val="Title"/>
    <w:basedOn w:val="Normal"/>
    <w:next w:val="Normal"/>
    <w:link w:val="TitleChar"/>
    <w:rsid w:val="00FE0E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FE0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25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home/corporate-templates/rotherham-doncaster-and-south-humber-nhs-foundation-trust-rgb-bl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3</cp:revision>
  <cp:lastPrinted>2022-09-20T08:28:00Z</cp:lastPrinted>
  <dcterms:created xsi:type="dcterms:W3CDTF">2022-09-20T08:35:00Z</dcterms:created>
  <dcterms:modified xsi:type="dcterms:W3CDTF">2022-09-20T08:37:00Z</dcterms:modified>
</cp:coreProperties>
</file>