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209B" w14:textId="77777777" w:rsidR="00D83CBD" w:rsidRDefault="00506B44" w:rsidP="00506B44">
      <w:pPr>
        <w:jc w:val="center"/>
      </w:pPr>
      <w:r>
        <w:t>Care Plan Designer</w:t>
      </w:r>
    </w:p>
    <w:p w14:paraId="00B7ACA9" w14:textId="77777777" w:rsidR="008A09AD" w:rsidRDefault="008A09AD" w:rsidP="00506B44">
      <w:pPr>
        <w:jc w:val="center"/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  <w:gridCol w:w="2551"/>
        <w:gridCol w:w="2552"/>
      </w:tblGrid>
      <w:tr w:rsidR="008A09AD" w14:paraId="58042791" w14:textId="77777777" w:rsidTr="008A09AD">
        <w:tc>
          <w:tcPr>
            <w:tcW w:w="2376" w:type="dxa"/>
            <w:shd w:val="clear" w:color="auto" w:fill="FBD4B4" w:themeFill="accent6" w:themeFillTint="66"/>
          </w:tcPr>
          <w:p w14:paraId="21677469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Name (Problem)</w:t>
            </w:r>
          </w:p>
        </w:tc>
        <w:tc>
          <w:tcPr>
            <w:tcW w:w="12333" w:type="dxa"/>
            <w:gridSpan w:val="4"/>
          </w:tcPr>
          <w:p w14:paraId="18E9AFA6" w14:textId="4117E130" w:rsidR="008A09AD" w:rsidRDefault="00DF6F93" w:rsidP="00C620BB">
            <w:proofErr w:type="spellStart"/>
            <w:r>
              <w:t>Oxevision</w:t>
            </w:r>
            <w:proofErr w:type="spellEnd"/>
            <w:r>
              <w:t xml:space="preserve"> </w:t>
            </w:r>
          </w:p>
        </w:tc>
      </w:tr>
      <w:tr w:rsidR="008A09AD" w14:paraId="0608F793" w14:textId="77777777" w:rsidTr="008A09AD">
        <w:tc>
          <w:tcPr>
            <w:tcW w:w="2376" w:type="dxa"/>
            <w:shd w:val="clear" w:color="auto" w:fill="FBD4B4" w:themeFill="accent6" w:themeFillTint="66"/>
          </w:tcPr>
          <w:p w14:paraId="326EC6F9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Goal</w:t>
            </w:r>
          </w:p>
        </w:tc>
        <w:tc>
          <w:tcPr>
            <w:tcW w:w="12333" w:type="dxa"/>
            <w:gridSpan w:val="4"/>
          </w:tcPr>
          <w:p w14:paraId="5ED3FFCB" w14:textId="1FC5E822" w:rsidR="008A09AD" w:rsidRDefault="00AE3AAA" w:rsidP="00C620BB">
            <w:r>
              <w:t xml:space="preserve">Inform the patient regarding </w:t>
            </w:r>
            <w:proofErr w:type="spellStart"/>
            <w:r>
              <w:t>Oxevision</w:t>
            </w:r>
            <w:proofErr w:type="spellEnd"/>
            <w:r>
              <w:t xml:space="preserve"> and decision to use or withdraw </w:t>
            </w:r>
          </w:p>
        </w:tc>
      </w:tr>
      <w:tr w:rsidR="008A09AD" w14:paraId="394F9F15" w14:textId="77777777" w:rsidTr="008A09AD">
        <w:tc>
          <w:tcPr>
            <w:tcW w:w="2376" w:type="dxa"/>
            <w:shd w:val="clear" w:color="auto" w:fill="FBD4B4" w:themeFill="accent6" w:themeFillTint="66"/>
          </w:tcPr>
          <w:p w14:paraId="210E7A4D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Category</w:t>
            </w:r>
          </w:p>
        </w:tc>
        <w:tc>
          <w:tcPr>
            <w:tcW w:w="12333" w:type="dxa"/>
            <w:gridSpan w:val="4"/>
          </w:tcPr>
          <w:p w14:paraId="4376A2C8" w14:textId="45338334" w:rsidR="008A09AD" w:rsidRDefault="00AE3AAA" w:rsidP="008A09AD">
            <w:r>
              <w:t>Mental Health</w:t>
            </w:r>
          </w:p>
        </w:tc>
      </w:tr>
      <w:tr w:rsidR="008A09AD" w14:paraId="05CFBDCA" w14:textId="77777777" w:rsidTr="008A09AD">
        <w:tc>
          <w:tcPr>
            <w:tcW w:w="2376" w:type="dxa"/>
            <w:shd w:val="clear" w:color="auto" w:fill="FBD4B4" w:themeFill="accent6" w:themeFillTint="66"/>
          </w:tcPr>
          <w:p w14:paraId="3E96CCF5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Subcategory</w:t>
            </w:r>
          </w:p>
        </w:tc>
        <w:tc>
          <w:tcPr>
            <w:tcW w:w="12333" w:type="dxa"/>
            <w:gridSpan w:val="4"/>
          </w:tcPr>
          <w:p w14:paraId="3A41B529" w14:textId="09C9A48E" w:rsidR="008A09AD" w:rsidRDefault="00AE3AAA" w:rsidP="008A09AD">
            <w:r>
              <w:t>N/A</w:t>
            </w:r>
          </w:p>
        </w:tc>
      </w:tr>
      <w:tr w:rsidR="008A09AD" w14:paraId="4C9D2253" w14:textId="77777777" w:rsidTr="008A09AD">
        <w:tc>
          <w:tcPr>
            <w:tcW w:w="14709" w:type="dxa"/>
            <w:gridSpan w:val="5"/>
            <w:shd w:val="clear" w:color="auto" w:fill="D9D9D9" w:themeFill="background1" w:themeFillShade="D9"/>
          </w:tcPr>
          <w:p w14:paraId="0DB0A456" w14:textId="77777777" w:rsidR="008A09AD" w:rsidRDefault="008A09AD" w:rsidP="008A09AD">
            <w:r>
              <w:t>Actions:</w:t>
            </w:r>
          </w:p>
        </w:tc>
      </w:tr>
      <w:tr w:rsidR="008A09AD" w:rsidRPr="008A09AD" w14:paraId="4A8E5BD4" w14:textId="77777777" w:rsidTr="008A09AD">
        <w:tc>
          <w:tcPr>
            <w:tcW w:w="7479" w:type="dxa"/>
            <w:gridSpan w:val="2"/>
            <w:shd w:val="clear" w:color="auto" w:fill="FBD4B4" w:themeFill="accent6" w:themeFillTint="66"/>
          </w:tcPr>
          <w:p w14:paraId="433AB500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Instruction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3E3E9B97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Responsibility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2E3BA7D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Template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7575FD96" w14:textId="77777777" w:rsidR="008A09AD" w:rsidRPr="008A09AD" w:rsidRDefault="008A09AD" w:rsidP="008A09AD">
            <w:pPr>
              <w:rPr>
                <w:b/>
              </w:rPr>
            </w:pPr>
            <w:r w:rsidRPr="008A09AD">
              <w:rPr>
                <w:b/>
              </w:rPr>
              <w:t>Questionnaire</w:t>
            </w:r>
          </w:p>
        </w:tc>
      </w:tr>
      <w:tr w:rsidR="008A09AD" w14:paraId="30F2A545" w14:textId="77777777" w:rsidTr="008A09AD">
        <w:tc>
          <w:tcPr>
            <w:tcW w:w="7479" w:type="dxa"/>
            <w:gridSpan w:val="2"/>
          </w:tcPr>
          <w:p w14:paraId="5265B9FE" w14:textId="34CD2FEB" w:rsidR="008A09AD" w:rsidRDefault="00DF6F93" w:rsidP="008A09AD">
            <w:r>
              <w:t xml:space="preserve">The use of </w:t>
            </w:r>
            <w:proofErr w:type="spellStart"/>
            <w:r>
              <w:t>Oxevision</w:t>
            </w:r>
            <w:proofErr w:type="spellEnd"/>
            <w:r>
              <w:t xml:space="preserve"> in the ward environment has been explained to me</w:t>
            </w:r>
            <w:r w:rsidR="003C57E3">
              <w:t>.</w:t>
            </w:r>
          </w:p>
        </w:tc>
        <w:tc>
          <w:tcPr>
            <w:tcW w:w="2127" w:type="dxa"/>
          </w:tcPr>
          <w:p w14:paraId="239D2748" w14:textId="77777777" w:rsidR="008A09AD" w:rsidRDefault="008A09AD" w:rsidP="008A09AD"/>
        </w:tc>
        <w:tc>
          <w:tcPr>
            <w:tcW w:w="2551" w:type="dxa"/>
          </w:tcPr>
          <w:p w14:paraId="5EF8BF1C" w14:textId="77777777" w:rsidR="008A09AD" w:rsidRDefault="008A09AD" w:rsidP="008A09AD"/>
        </w:tc>
        <w:tc>
          <w:tcPr>
            <w:tcW w:w="2552" w:type="dxa"/>
          </w:tcPr>
          <w:p w14:paraId="07C879BB" w14:textId="77777777" w:rsidR="008A09AD" w:rsidRDefault="008A09AD" w:rsidP="008A09AD"/>
        </w:tc>
      </w:tr>
      <w:tr w:rsidR="008A09AD" w14:paraId="19BEA5B4" w14:textId="77777777" w:rsidTr="008A09AD">
        <w:tc>
          <w:tcPr>
            <w:tcW w:w="7479" w:type="dxa"/>
            <w:gridSpan w:val="2"/>
          </w:tcPr>
          <w:p w14:paraId="67BB1398" w14:textId="32662940" w:rsidR="008A09AD" w:rsidRDefault="00DF6F93" w:rsidP="007D1B1D">
            <w:r>
              <w:t xml:space="preserve">I have received the patient leaflet regarding </w:t>
            </w:r>
            <w:proofErr w:type="spellStart"/>
            <w:r>
              <w:t>Oxevision</w:t>
            </w:r>
            <w:proofErr w:type="spellEnd"/>
            <w:r w:rsidR="009D0889">
              <w:t xml:space="preserve"> and understand it</w:t>
            </w:r>
            <w:r w:rsidR="003C57E3">
              <w:t>.</w:t>
            </w:r>
          </w:p>
        </w:tc>
        <w:tc>
          <w:tcPr>
            <w:tcW w:w="2127" w:type="dxa"/>
          </w:tcPr>
          <w:p w14:paraId="0EEB8BA8" w14:textId="77777777" w:rsidR="008A09AD" w:rsidRDefault="008A09AD" w:rsidP="008A09AD"/>
        </w:tc>
        <w:tc>
          <w:tcPr>
            <w:tcW w:w="2551" w:type="dxa"/>
          </w:tcPr>
          <w:p w14:paraId="7D5972E9" w14:textId="77777777" w:rsidR="008A09AD" w:rsidRDefault="008A09AD" w:rsidP="008A09AD"/>
        </w:tc>
        <w:tc>
          <w:tcPr>
            <w:tcW w:w="2552" w:type="dxa"/>
          </w:tcPr>
          <w:p w14:paraId="6B9A4E67" w14:textId="77777777" w:rsidR="008A09AD" w:rsidRDefault="008A09AD" w:rsidP="008A09AD"/>
        </w:tc>
      </w:tr>
      <w:tr w:rsidR="00D15CF8" w14:paraId="09A40E4E" w14:textId="77777777" w:rsidTr="008A09AD">
        <w:tc>
          <w:tcPr>
            <w:tcW w:w="7479" w:type="dxa"/>
            <w:gridSpan w:val="2"/>
          </w:tcPr>
          <w:p w14:paraId="41E7AD9A" w14:textId="2C74B5B2" w:rsidR="00D15CF8" w:rsidRDefault="00214E78" w:rsidP="008D2A38">
            <w:r w:rsidRPr="002A1FA8">
              <w:t xml:space="preserve">I understand that </w:t>
            </w:r>
            <w:proofErr w:type="spellStart"/>
            <w:r w:rsidRPr="002A1FA8">
              <w:t>Oxevision</w:t>
            </w:r>
            <w:proofErr w:type="spellEnd"/>
            <w:r w:rsidRPr="002A1FA8">
              <w:t xml:space="preserve"> is being used</w:t>
            </w:r>
            <w:r w:rsidR="00DF6F93" w:rsidRPr="002A1FA8">
              <w:t xml:space="preserve"> </w:t>
            </w:r>
            <w:r w:rsidR="00DF6F93">
              <w:t>to support my physical and mental wellbeing</w:t>
            </w:r>
            <w:r w:rsidR="00AE3AAA">
              <w:t>. Details of this discussion can be found in the tabbed journal.</w:t>
            </w:r>
          </w:p>
        </w:tc>
        <w:tc>
          <w:tcPr>
            <w:tcW w:w="2127" w:type="dxa"/>
          </w:tcPr>
          <w:p w14:paraId="6FFBC429" w14:textId="77777777" w:rsidR="00D15CF8" w:rsidRDefault="00D15CF8" w:rsidP="00D15CF8"/>
        </w:tc>
        <w:tc>
          <w:tcPr>
            <w:tcW w:w="2551" w:type="dxa"/>
          </w:tcPr>
          <w:p w14:paraId="28A14338" w14:textId="77777777" w:rsidR="00D15CF8" w:rsidRDefault="00D15CF8" w:rsidP="008A09AD"/>
        </w:tc>
        <w:tc>
          <w:tcPr>
            <w:tcW w:w="2552" w:type="dxa"/>
          </w:tcPr>
          <w:p w14:paraId="4D9C8B97" w14:textId="77777777" w:rsidR="00D15CF8" w:rsidRDefault="00D15CF8" w:rsidP="008A09AD"/>
        </w:tc>
      </w:tr>
      <w:tr w:rsidR="00D15CF8" w14:paraId="645EB610" w14:textId="77777777" w:rsidTr="008A09AD">
        <w:tc>
          <w:tcPr>
            <w:tcW w:w="7479" w:type="dxa"/>
            <w:gridSpan w:val="2"/>
          </w:tcPr>
          <w:p w14:paraId="75C56FC5" w14:textId="68C0B448" w:rsidR="00D15CF8" w:rsidRPr="0061583D" w:rsidRDefault="00DF6F93" w:rsidP="007D1B1D">
            <w:pPr>
              <w:rPr>
                <w:rFonts w:eastAsia="Times New Roman"/>
                <w:lang w:eastAsia="en-GB"/>
              </w:rPr>
            </w:pPr>
            <w:r w:rsidRPr="002A1FA8">
              <w:t xml:space="preserve">I do not </w:t>
            </w:r>
            <w:r w:rsidR="00214E78" w:rsidRPr="002A1FA8">
              <w:t>want</w:t>
            </w:r>
            <w:r w:rsidRPr="002A1FA8">
              <w:t xml:space="preserve"> </w:t>
            </w:r>
            <w:proofErr w:type="spellStart"/>
            <w:r w:rsidRPr="002A1FA8">
              <w:t>Oxevision</w:t>
            </w:r>
            <w:proofErr w:type="spellEnd"/>
            <w:r w:rsidRPr="00214E78">
              <w:rPr>
                <w:color w:val="FF0000"/>
              </w:rPr>
              <w:t xml:space="preserve"> </w:t>
            </w:r>
            <w:r>
              <w:t xml:space="preserve">to </w:t>
            </w:r>
            <w:r w:rsidR="002A1FA8">
              <w:t xml:space="preserve">be used to </w:t>
            </w:r>
            <w:r>
              <w:t>support my physical and mental wellbeing</w:t>
            </w:r>
            <w:r w:rsidR="00AE3AAA">
              <w:t>. Details of this discussion can be found in the tabbed journal.</w:t>
            </w:r>
          </w:p>
        </w:tc>
        <w:tc>
          <w:tcPr>
            <w:tcW w:w="2127" w:type="dxa"/>
          </w:tcPr>
          <w:p w14:paraId="325DC391" w14:textId="77777777" w:rsidR="00D15CF8" w:rsidRDefault="00D15CF8" w:rsidP="008A09AD"/>
        </w:tc>
        <w:tc>
          <w:tcPr>
            <w:tcW w:w="2551" w:type="dxa"/>
          </w:tcPr>
          <w:p w14:paraId="522453D6" w14:textId="77777777" w:rsidR="00D15CF8" w:rsidRDefault="00D15CF8" w:rsidP="008A09AD"/>
        </w:tc>
        <w:tc>
          <w:tcPr>
            <w:tcW w:w="2552" w:type="dxa"/>
          </w:tcPr>
          <w:p w14:paraId="56B1217E" w14:textId="77777777" w:rsidR="00D15CF8" w:rsidRDefault="00D15CF8" w:rsidP="008A09AD"/>
        </w:tc>
      </w:tr>
      <w:tr w:rsidR="000505FC" w14:paraId="0B6767D0" w14:textId="77777777" w:rsidTr="008A09AD">
        <w:tc>
          <w:tcPr>
            <w:tcW w:w="7479" w:type="dxa"/>
            <w:gridSpan w:val="2"/>
          </w:tcPr>
          <w:p w14:paraId="357C1214" w14:textId="17C3A28C" w:rsidR="000505FC" w:rsidRDefault="002A1FA8" w:rsidP="000505FC">
            <w:r>
              <w:t>(P</w:t>
            </w:r>
            <w:r w:rsidR="009D0889" w:rsidRPr="009D0889">
              <w:t xml:space="preserve">atient </w:t>
            </w:r>
            <w:r>
              <w:t xml:space="preserve">name) is </w:t>
            </w:r>
            <w:r w:rsidR="009D0889" w:rsidRPr="009D0889">
              <w:t xml:space="preserve">detained under </w:t>
            </w:r>
            <w:r w:rsidR="009D0889">
              <w:t xml:space="preserve">the </w:t>
            </w:r>
            <w:r w:rsidR="009D0889" w:rsidRPr="009D0889">
              <w:t>M</w:t>
            </w:r>
            <w:r w:rsidR="009D0889">
              <w:t xml:space="preserve">ental </w:t>
            </w:r>
            <w:r w:rsidR="009D0889" w:rsidRPr="009D0889">
              <w:t>H</w:t>
            </w:r>
            <w:r w:rsidR="009D0889">
              <w:t xml:space="preserve">ealth </w:t>
            </w:r>
            <w:r w:rsidR="009D0889" w:rsidRPr="009D0889">
              <w:t>A</w:t>
            </w:r>
            <w:r w:rsidR="009D0889">
              <w:t xml:space="preserve">ct </w:t>
            </w:r>
            <w:r>
              <w:t>and does not want</w:t>
            </w:r>
            <w:r w:rsidR="000505FC">
              <w:t xml:space="preserve"> </w:t>
            </w:r>
            <w:proofErr w:type="spellStart"/>
            <w:r w:rsidR="000505FC">
              <w:t>Oxevision</w:t>
            </w:r>
            <w:proofErr w:type="spellEnd"/>
            <w:r w:rsidR="000505FC">
              <w:t xml:space="preserve"> </w:t>
            </w:r>
            <w:r w:rsidR="00214E78">
              <w:t>to be</w:t>
            </w:r>
            <w:r w:rsidR="000505FC">
              <w:t xml:space="preserve"> use</w:t>
            </w:r>
            <w:r w:rsidR="00214E78">
              <w:t>d</w:t>
            </w:r>
            <w:r w:rsidR="000505FC">
              <w:t>. The MDT feel</w:t>
            </w:r>
            <w:r w:rsidR="000505FC" w:rsidRPr="000505FC">
              <w:t xml:space="preserve"> it is appropriate to override </w:t>
            </w:r>
            <w:r>
              <w:t>their</w:t>
            </w:r>
            <w:r w:rsidR="00214E78">
              <w:t xml:space="preserve"> wishes</w:t>
            </w:r>
            <w:r w:rsidR="000505FC" w:rsidRPr="000505FC">
              <w:t xml:space="preserve"> in the interest of health and safety</w:t>
            </w:r>
            <w:r w:rsidR="000505FC" w:rsidRPr="005E3449">
              <w:rPr>
                <w:color w:val="FF0000"/>
              </w:rPr>
              <w:t xml:space="preserve"> </w:t>
            </w:r>
            <w:r w:rsidR="000505FC" w:rsidRPr="000505FC">
              <w:t xml:space="preserve">and </w:t>
            </w:r>
            <w:r w:rsidR="000505FC">
              <w:t xml:space="preserve">will </w:t>
            </w:r>
            <w:r w:rsidR="000505FC" w:rsidRPr="000505FC">
              <w:t xml:space="preserve">continue </w:t>
            </w:r>
            <w:r w:rsidR="000505FC">
              <w:t xml:space="preserve">to use </w:t>
            </w:r>
            <w:proofErr w:type="spellStart"/>
            <w:r w:rsidR="000505FC">
              <w:t>Oxevision</w:t>
            </w:r>
            <w:proofErr w:type="spellEnd"/>
            <w:r w:rsidR="000505FC">
              <w:t>.</w:t>
            </w:r>
            <w:r w:rsidR="003C57E3">
              <w:t xml:space="preserve"> </w:t>
            </w:r>
            <w:r w:rsidR="003C57E3" w:rsidRPr="003C57E3">
              <w:t>Details of this discussion can be found in the tabbed journal.</w:t>
            </w:r>
          </w:p>
        </w:tc>
        <w:tc>
          <w:tcPr>
            <w:tcW w:w="2127" w:type="dxa"/>
          </w:tcPr>
          <w:p w14:paraId="73CE5324" w14:textId="77777777" w:rsidR="000505FC" w:rsidRDefault="000505FC" w:rsidP="008A09AD"/>
        </w:tc>
        <w:tc>
          <w:tcPr>
            <w:tcW w:w="2551" w:type="dxa"/>
          </w:tcPr>
          <w:p w14:paraId="4D589007" w14:textId="77777777" w:rsidR="000505FC" w:rsidRDefault="000505FC" w:rsidP="008A09AD"/>
        </w:tc>
        <w:tc>
          <w:tcPr>
            <w:tcW w:w="2552" w:type="dxa"/>
          </w:tcPr>
          <w:p w14:paraId="599A316F" w14:textId="77777777" w:rsidR="000505FC" w:rsidRDefault="000505FC" w:rsidP="008A09AD"/>
        </w:tc>
      </w:tr>
      <w:tr w:rsidR="00D15CF8" w14:paraId="12C14789" w14:textId="77777777" w:rsidTr="008A09AD">
        <w:tc>
          <w:tcPr>
            <w:tcW w:w="7479" w:type="dxa"/>
            <w:gridSpan w:val="2"/>
          </w:tcPr>
          <w:p w14:paraId="207B751B" w14:textId="488F364A" w:rsidR="00D15CF8" w:rsidRDefault="00DF6F93" w:rsidP="007D1B1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I </w:t>
            </w:r>
            <w:r w:rsidR="002A1FA8">
              <w:rPr>
                <w:rFonts w:eastAsia="Times New Roman"/>
                <w:lang w:eastAsia="en-GB"/>
              </w:rPr>
              <w:t>want</w:t>
            </w:r>
            <w:r>
              <w:rPr>
                <w:rFonts w:eastAsia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lang w:eastAsia="en-GB"/>
              </w:rPr>
              <w:t>Oxevision</w:t>
            </w:r>
            <w:proofErr w:type="spellEnd"/>
            <w:r>
              <w:rPr>
                <w:rFonts w:eastAsia="Times New Roman"/>
                <w:lang w:eastAsia="en-GB"/>
              </w:rPr>
              <w:t xml:space="preserve"> </w:t>
            </w:r>
            <w:r w:rsidR="002A1FA8">
              <w:rPr>
                <w:rFonts w:eastAsia="Times New Roman"/>
                <w:lang w:eastAsia="en-GB"/>
              </w:rPr>
              <w:t xml:space="preserve">to </w:t>
            </w:r>
            <w:r>
              <w:rPr>
                <w:rFonts w:eastAsia="Times New Roman"/>
                <w:lang w:eastAsia="en-GB"/>
              </w:rPr>
              <w:t xml:space="preserve">monitor for alerts and notify the team of any concerns. However, I do </w:t>
            </w:r>
            <w:r w:rsidR="002A1FA8">
              <w:rPr>
                <w:rFonts w:eastAsia="Times New Roman"/>
                <w:lang w:eastAsia="en-GB"/>
              </w:rPr>
              <w:t>not want</w:t>
            </w:r>
            <w:r>
              <w:rPr>
                <w:rFonts w:eastAsia="Times New Roman"/>
                <w:lang w:eastAsia="en-GB"/>
              </w:rPr>
              <w:t xml:space="preserve"> my physical or mental health observations to be monitored. </w:t>
            </w:r>
            <w:r w:rsidR="00AE3AAA">
              <w:t>Details of this discussion can be found in the tabbed journal.</w:t>
            </w:r>
          </w:p>
        </w:tc>
        <w:tc>
          <w:tcPr>
            <w:tcW w:w="2127" w:type="dxa"/>
          </w:tcPr>
          <w:p w14:paraId="3B4858DD" w14:textId="77777777" w:rsidR="00D15CF8" w:rsidRDefault="00D15CF8" w:rsidP="008A09AD"/>
        </w:tc>
        <w:tc>
          <w:tcPr>
            <w:tcW w:w="2551" w:type="dxa"/>
          </w:tcPr>
          <w:p w14:paraId="6185D7C5" w14:textId="77777777" w:rsidR="00D15CF8" w:rsidRDefault="00D15CF8" w:rsidP="008A09AD"/>
        </w:tc>
        <w:tc>
          <w:tcPr>
            <w:tcW w:w="2552" w:type="dxa"/>
          </w:tcPr>
          <w:p w14:paraId="66B39753" w14:textId="77777777" w:rsidR="00D15CF8" w:rsidRDefault="00D15CF8" w:rsidP="008A09AD"/>
        </w:tc>
      </w:tr>
      <w:tr w:rsidR="00D15CF8" w14:paraId="14203806" w14:textId="77777777" w:rsidTr="008A09AD">
        <w:tc>
          <w:tcPr>
            <w:tcW w:w="7479" w:type="dxa"/>
            <w:gridSpan w:val="2"/>
          </w:tcPr>
          <w:p w14:paraId="1BE21A54" w14:textId="5A1B9418" w:rsidR="00D15CF8" w:rsidRDefault="00DF6F93" w:rsidP="008D2A38">
            <w:r>
              <w:t xml:space="preserve">The patient has been assessed as not having capacity in relation to the use of </w:t>
            </w:r>
            <w:proofErr w:type="spellStart"/>
            <w:r>
              <w:t>Oxevision</w:t>
            </w:r>
            <w:proofErr w:type="spellEnd"/>
            <w:r>
              <w:t xml:space="preserve"> and a best interest decision </w:t>
            </w:r>
            <w:r w:rsidR="00AE3AAA">
              <w:t xml:space="preserve">has been made to use </w:t>
            </w:r>
            <w:proofErr w:type="spellStart"/>
            <w:r w:rsidR="00AE3AAA">
              <w:t>Oxevision</w:t>
            </w:r>
            <w:proofErr w:type="spellEnd"/>
            <w:r w:rsidR="00AE3AAA">
              <w:t xml:space="preserve"> / withdraw </w:t>
            </w:r>
            <w:proofErr w:type="spellStart"/>
            <w:r w:rsidR="00AE3AAA">
              <w:t>Oxevision</w:t>
            </w:r>
            <w:proofErr w:type="spellEnd"/>
            <w:r w:rsidR="003C57E3">
              <w:t>. Details of this discussion can be found in the tabbed journal.</w:t>
            </w:r>
          </w:p>
        </w:tc>
        <w:tc>
          <w:tcPr>
            <w:tcW w:w="2127" w:type="dxa"/>
          </w:tcPr>
          <w:p w14:paraId="4C18CDE6" w14:textId="77777777" w:rsidR="00D15CF8" w:rsidRDefault="00D15CF8" w:rsidP="008A09AD"/>
        </w:tc>
        <w:tc>
          <w:tcPr>
            <w:tcW w:w="2551" w:type="dxa"/>
          </w:tcPr>
          <w:p w14:paraId="6E9FD209" w14:textId="77777777" w:rsidR="00D15CF8" w:rsidRDefault="00D15CF8" w:rsidP="008A09AD"/>
        </w:tc>
        <w:tc>
          <w:tcPr>
            <w:tcW w:w="2552" w:type="dxa"/>
          </w:tcPr>
          <w:p w14:paraId="0449892D" w14:textId="77777777" w:rsidR="00D15CF8" w:rsidRDefault="00D15CF8" w:rsidP="008A09AD"/>
        </w:tc>
      </w:tr>
    </w:tbl>
    <w:p w14:paraId="3B429ABE" w14:textId="77777777" w:rsidR="004C46A3" w:rsidRDefault="004C46A3" w:rsidP="008A09AD"/>
    <w:p w14:paraId="05373668" w14:textId="77777777" w:rsidR="008A09AD" w:rsidRDefault="008A09AD" w:rsidP="004C46A3"/>
    <w:sectPr w:rsidR="008A09AD" w:rsidSect="008445AB"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44"/>
    <w:rsid w:val="000505FC"/>
    <w:rsid w:val="00163820"/>
    <w:rsid w:val="00214E78"/>
    <w:rsid w:val="002A1FA8"/>
    <w:rsid w:val="003C57E3"/>
    <w:rsid w:val="004C46A3"/>
    <w:rsid w:val="004C57DC"/>
    <w:rsid w:val="00506B44"/>
    <w:rsid w:val="005E3449"/>
    <w:rsid w:val="0061583D"/>
    <w:rsid w:val="006D059C"/>
    <w:rsid w:val="006F0F21"/>
    <w:rsid w:val="00786D68"/>
    <w:rsid w:val="007D1B1D"/>
    <w:rsid w:val="00801B1D"/>
    <w:rsid w:val="00814E1E"/>
    <w:rsid w:val="008445AB"/>
    <w:rsid w:val="008A09AD"/>
    <w:rsid w:val="008D2A38"/>
    <w:rsid w:val="009D0889"/>
    <w:rsid w:val="009F3932"/>
    <w:rsid w:val="00A4529F"/>
    <w:rsid w:val="00AE3AAA"/>
    <w:rsid w:val="00BE4497"/>
    <w:rsid w:val="00C620BB"/>
    <w:rsid w:val="00D15CF8"/>
    <w:rsid w:val="00D64AAB"/>
    <w:rsid w:val="00D83CBD"/>
    <w:rsid w:val="00D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F27F"/>
  <w15:docId w15:val="{AC73E9AC-A74E-4E9A-B83E-109537AC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Priestley, Jane</dc:creator>
  <cp:lastModifiedBy>TAYLOR, Steven (ROTHERHAM DONCASTER AND SOUTH HUMBER NHS FOUNDATION TRUST)</cp:lastModifiedBy>
  <cp:revision>5</cp:revision>
  <dcterms:created xsi:type="dcterms:W3CDTF">2023-09-25T10:00:00Z</dcterms:created>
  <dcterms:modified xsi:type="dcterms:W3CDTF">2023-11-16T15:27:00Z</dcterms:modified>
</cp:coreProperties>
</file>