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FFEC" w14:textId="097D1D29" w:rsidR="008C2314" w:rsidRDefault="00FF55E3">
      <w:r>
        <w:rPr>
          <w:noProof/>
        </w:rPr>
        <w:drawing>
          <wp:anchor distT="0" distB="0" distL="114300" distR="114300" simplePos="0" relativeHeight="251658240" behindDoc="1" locked="0" layoutInCell="1" allowOverlap="1" wp14:anchorId="1FD46CE9" wp14:editId="45A3FD3F">
            <wp:simplePos x="0" y="0"/>
            <wp:positionH relativeFrom="column">
              <wp:posOffset>4649608</wp:posOffset>
            </wp:positionH>
            <wp:positionV relativeFrom="paragraph">
              <wp:posOffset>-4141</wp:posOffset>
            </wp:positionV>
            <wp:extent cx="1744220" cy="754258"/>
            <wp:effectExtent l="0" t="0" r="0" b="0"/>
            <wp:wrapTight wrapText="bothSides">
              <wp:wrapPolygon edited="0">
                <wp:start x="0" y="0"/>
                <wp:lineTo x="0" y="21291"/>
                <wp:lineTo x="21238" y="21291"/>
                <wp:lineTo x="212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1744220" cy="754258"/>
                    </a:xfrm>
                    <a:prstGeom prst="rect">
                      <a:avLst/>
                    </a:prstGeom>
                  </pic:spPr>
                </pic:pic>
              </a:graphicData>
            </a:graphic>
          </wp:anchor>
        </w:drawing>
      </w:r>
      <w:r w:rsidR="0070359A">
        <w:t xml:space="preserve">          </w:t>
      </w:r>
    </w:p>
    <w:p w14:paraId="7E55D6C0" w14:textId="77777777" w:rsidR="008C2314" w:rsidRPr="009230D3" w:rsidRDefault="008C2314" w:rsidP="004C334E">
      <w:pPr>
        <w:pStyle w:val="Caption"/>
        <w:rPr>
          <w:noProof/>
          <w:w w:val="94"/>
        </w:rPr>
      </w:pPr>
    </w:p>
    <w:p w14:paraId="598FD216" w14:textId="77777777" w:rsidR="00CB049F" w:rsidRDefault="00CB049F" w:rsidP="00FF55E3">
      <w:pPr>
        <w:spacing w:before="120" w:after="120" w:line="240" w:lineRule="auto"/>
        <w:rPr>
          <w:rFonts w:ascii="Arial" w:hAnsi="Arial" w:cs="Arial"/>
          <w:b/>
          <w:noProof/>
          <w:color w:val="0071C6"/>
          <w:sz w:val="28"/>
          <w:szCs w:val="24"/>
        </w:rPr>
      </w:pPr>
    </w:p>
    <w:p w14:paraId="644198F1" w14:textId="2CDA9B98" w:rsidR="008C2314" w:rsidRPr="00FF55E3" w:rsidRDefault="00FE05F4" w:rsidP="00CB049F">
      <w:pPr>
        <w:spacing w:before="240" w:after="240" w:line="240" w:lineRule="auto"/>
        <w:rPr>
          <w:rFonts w:ascii="Arial" w:hAnsi="Arial" w:cs="Arial"/>
          <w:b/>
          <w:noProof/>
          <w:color w:val="0071C6"/>
          <w:sz w:val="28"/>
          <w:szCs w:val="24"/>
        </w:rPr>
      </w:pPr>
      <w:r w:rsidRPr="00FF55E3">
        <w:rPr>
          <w:rFonts w:ascii="Arial" w:hAnsi="Arial" w:cs="Arial"/>
          <w:b/>
          <w:noProof/>
          <w:color w:val="0071C6"/>
          <w:sz w:val="28"/>
          <w:szCs w:val="24"/>
        </w:rPr>
        <w:t>Insomnia</w:t>
      </w:r>
      <w:r w:rsidR="008C2314" w:rsidRPr="00FF55E3">
        <w:rPr>
          <w:rFonts w:ascii="Arial" w:hAnsi="Arial" w:cs="Arial"/>
          <w:b/>
          <w:noProof/>
          <w:color w:val="0071C6"/>
          <w:sz w:val="28"/>
          <w:szCs w:val="24"/>
        </w:rPr>
        <w:t xml:space="preserve"> Formulary Guidance </w:t>
      </w:r>
      <w:r w:rsidR="00270561" w:rsidRPr="00FF55E3">
        <w:rPr>
          <w:rFonts w:ascii="Arial" w:hAnsi="Arial" w:cs="Arial"/>
          <w:b/>
          <w:noProof/>
          <w:color w:val="0071C6"/>
          <w:sz w:val="28"/>
          <w:szCs w:val="24"/>
        </w:rPr>
        <w:t>[v</w:t>
      </w:r>
      <w:r w:rsidR="00CB049F">
        <w:rPr>
          <w:rFonts w:ascii="Arial" w:hAnsi="Arial" w:cs="Arial"/>
          <w:b/>
          <w:noProof/>
          <w:color w:val="0071C6"/>
          <w:sz w:val="28"/>
          <w:szCs w:val="24"/>
        </w:rPr>
        <w:t>3</w:t>
      </w:r>
      <w:r w:rsidR="00270561" w:rsidRPr="00FF55E3">
        <w:rPr>
          <w:rFonts w:ascii="Arial" w:hAnsi="Arial" w:cs="Arial"/>
          <w:b/>
          <w:noProof/>
          <w:color w:val="0071C6"/>
          <w:sz w:val="28"/>
          <w:szCs w:val="24"/>
        </w:rPr>
        <w:t>.0]</w:t>
      </w:r>
    </w:p>
    <w:p w14:paraId="62507913" w14:textId="742B047A" w:rsidR="00FF55E3" w:rsidRPr="00FF55E3" w:rsidRDefault="00FF55E3" w:rsidP="00CB049F">
      <w:pPr>
        <w:spacing w:before="240" w:after="240" w:line="240" w:lineRule="auto"/>
        <w:rPr>
          <w:rFonts w:ascii="Arial" w:hAnsi="Arial" w:cs="Arial"/>
          <w:b/>
          <w:noProof/>
          <w:color w:val="0071C6"/>
          <w:sz w:val="28"/>
          <w:szCs w:val="24"/>
        </w:rPr>
      </w:pPr>
      <w:r w:rsidRPr="002550EB">
        <w:rPr>
          <w:rFonts w:ascii="Arial" w:hAnsi="Arial" w:cs="Arial"/>
          <w:b/>
          <w:noProof/>
          <w:color w:val="0071C6"/>
          <w:sz w:val="28"/>
          <w:szCs w:val="24"/>
        </w:rPr>
        <w:t xml:space="preserve">(adapted from NICE guidelines </w:t>
      </w:r>
      <w:r w:rsidR="002550EB" w:rsidRPr="002550EB">
        <w:rPr>
          <w:rFonts w:ascii="Arial" w:hAnsi="Arial" w:cs="Arial"/>
          <w:b/>
          <w:noProof/>
          <w:color w:val="0071C6"/>
          <w:sz w:val="28"/>
          <w:szCs w:val="24"/>
        </w:rPr>
        <w:t>TA77, NG215 and NICE Clinical Knowledge Summary (CKS) - Insomnia Management</w:t>
      </w:r>
      <w:r w:rsidRPr="002550EB">
        <w:rPr>
          <w:rFonts w:ascii="Arial" w:hAnsi="Arial" w:cs="Arial"/>
          <w:b/>
          <w:noProof/>
          <w:color w:val="0071C6"/>
          <w:sz w:val="28"/>
          <w:szCs w:val="24"/>
        </w:rPr>
        <w:t>)</w:t>
      </w:r>
    </w:p>
    <w:p w14:paraId="43953E00" w14:textId="77777777" w:rsidR="008C2314" w:rsidRPr="00FF55E3" w:rsidRDefault="008C2314" w:rsidP="00CB049F">
      <w:pPr>
        <w:pStyle w:val="ListParagraph"/>
        <w:numPr>
          <w:ilvl w:val="0"/>
          <w:numId w:val="1"/>
        </w:numPr>
        <w:spacing w:before="240" w:after="240" w:line="240" w:lineRule="auto"/>
        <w:contextualSpacing w:val="0"/>
        <w:rPr>
          <w:rFonts w:ascii="Arial" w:hAnsi="Arial" w:cs="Arial"/>
          <w:b/>
          <w:color w:val="0070C0"/>
          <w:sz w:val="24"/>
          <w:szCs w:val="24"/>
        </w:rPr>
      </w:pPr>
      <w:r w:rsidRPr="00FF55E3">
        <w:rPr>
          <w:rFonts w:ascii="Arial" w:hAnsi="Arial" w:cs="Arial"/>
          <w:b/>
          <w:color w:val="0070C0"/>
          <w:sz w:val="24"/>
          <w:szCs w:val="24"/>
        </w:rPr>
        <w:t>Introduction</w:t>
      </w:r>
    </w:p>
    <w:p w14:paraId="4F7867C8" w14:textId="17FD2303" w:rsidR="006F5BE0" w:rsidRPr="00FF55E3" w:rsidRDefault="006F5BE0" w:rsidP="00FF55E3">
      <w:pPr>
        <w:pStyle w:val="NoSpacing"/>
        <w:spacing w:before="120" w:after="120"/>
        <w:ind w:left="363"/>
        <w:rPr>
          <w:rFonts w:ascii="Arial" w:hAnsi="Arial" w:cs="Arial"/>
          <w:b/>
          <w:sz w:val="24"/>
        </w:rPr>
      </w:pPr>
      <w:r w:rsidRPr="00FF55E3">
        <w:rPr>
          <w:rFonts w:ascii="Arial" w:hAnsi="Arial" w:cs="Arial"/>
          <w:sz w:val="24"/>
        </w:rPr>
        <w:t xml:space="preserve">These </w:t>
      </w:r>
      <w:r w:rsidR="002550EB">
        <w:rPr>
          <w:rFonts w:ascii="Arial" w:hAnsi="Arial" w:cs="Arial"/>
          <w:sz w:val="24"/>
        </w:rPr>
        <w:t>g</w:t>
      </w:r>
      <w:r w:rsidRPr="00FF55E3">
        <w:rPr>
          <w:rFonts w:ascii="Arial" w:hAnsi="Arial" w:cs="Arial"/>
          <w:sz w:val="24"/>
        </w:rPr>
        <w:t xml:space="preserve">uidelines are intended for routine use. </w:t>
      </w:r>
      <w:r w:rsidR="007D4095" w:rsidRPr="00FF55E3">
        <w:rPr>
          <w:rFonts w:ascii="Arial" w:hAnsi="Arial" w:cs="Arial"/>
          <w:sz w:val="24"/>
        </w:rPr>
        <w:t>However,</w:t>
      </w:r>
      <w:r w:rsidRPr="00FF55E3">
        <w:rPr>
          <w:rFonts w:ascii="Arial" w:hAnsi="Arial" w:cs="Arial"/>
          <w:sz w:val="24"/>
        </w:rPr>
        <w:t xml:space="preserve"> there will be instances where they are not suitable for the patient you are managing, where more bespoke treatment will be necessary. In such instances </w:t>
      </w:r>
      <w:r w:rsidR="004664D5" w:rsidRPr="00FF55E3">
        <w:rPr>
          <w:rFonts w:ascii="Arial" w:hAnsi="Arial" w:cs="Arial"/>
          <w:sz w:val="24"/>
        </w:rPr>
        <w:t xml:space="preserve">the </w:t>
      </w:r>
      <w:r w:rsidRPr="00FF55E3">
        <w:rPr>
          <w:rFonts w:ascii="Arial" w:hAnsi="Arial" w:cs="Arial"/>
          <w:sz w:val="24"/>
        </w:rPr>
        <w:t>rationale for prescribing away from formulary must be recorded.</w:t>
      </w:r>
    </w:p>
    <w:p w14:paraId="59323F11" w14:textId="77777777" w:rsidR="00FE05F4" w:rsidRPr="00FF55E3" w:rsidRDefault="00FE05F4" w:rsidP="00FF55E3">
      <w:pPr>
        <w:pStyle w:val="NoSpacing"/>
        <w:spacing w:before="120" w:after="120"/>
        <w:ind w:left="363"/>
        <w:rPr>
          <w:rFonts w:ascii="Arial" w:eastAsia="SimSun" w:hAnsi="Arial" w:cs="Arial"/>
          <w:kern w:val="2"/>
          <w:sz w:val="24"/>
          <w:lang w:val="en-US" w:eastAsia="zh-CN"/>
        </w:rPr>
      </w:pPr>
      <w:r w:rsidRPr="00FF55E3">
        <w:rPr>
          <w:rFonts w:ascii="Arial" w:eastAsia="SimSun" w:hAnsi="Arial" w:cs="Arial"/>
          <w:noProof/>
          <w:color w:val="000000"/>
          <w:kern w:val="2"/>
          <w:sz w:val="24"/>
          <w:lang w:val="en-US" w:eastAsia="zh-CN"/>
        </w:rPr>
        <w:t>Insomnia is difficulty in getting to sleep, difficulty staying asleep, early wakening, or non-restorative sleep despite adequate time and opportunity to sleep, resulting in impaired</w:t>
      </w:r>
      <w:r w:rsidR="009230D3" w:rsidRPr="00FF55E3">
        <w:rPr>
          <w:rFonts w:ascii="Arial" w:eastAsia="SimSun" w:hAnsi="Arial" w:cs="Arial"/>
          <w:noProof/>
          <w:color w:val="000000"/>
          <w:kern w:val="2"/>
          <w:sz w:val="24"/>
          <w:lang w:val="en-US" w:eastAsia="zh-CN"/>
        </w:rPr>
        <w:t xml:space="preserve"> </w:t>
      </w:r>
      <w:r w:rsidRPr="00FF55E3">
        <w:rPr>
          <w:rFonts w:ascii="Arial" w:eastAsia="SimSun" w:hAnsi="Arial" w:cs="Arial"/>
          <w:noProof/>
          <w:color w:val="000000"/>
          <w:kern w:val="2"/>
          <w:sz w:val="24"/>
          <w:lang w:val="en-US" w:eastAsia="zh-CN"/>
        </w:rPr>
        <w:t>daytime functioning, e.g. poor concentration, mood disturbance, and daytime tiredness.</w:t>
      </w:r>
      <w:r w:rsidR="009230D3" w:rsidRPr="00FF55E3">
        <w:rPr>
          <w:rFonts w:ascii="Arial" w:eastAsia="SimSun" w:hAnsi="Arial" w:cs="Arial"/>
          <w:noProof/>
          <w:color w:val="000000"/>
          <w:kern w:val="2"/>
          <w:sz w:val="24"/>
          <w:lang w:val="en-US" w:eastAsia="zh-CN"/>
        </w:rPr>
        <w:t xml:space="preserve"> </w:t>
      </w:r>
      <w:r w:rsidRPr="00FF55E3">
        <w:rPr>
          <w:rFonts w:ascii="Arial" w:eastAsia="SimSun" w:hAnsi="Arial" w:cs="Arial"/>
          <w:noProof/>
          <w:color w:val="000000"/>
          <w:kern w:val="2"/>
          <w:sz w:val="24"/>
          <w:lang w:val="en-US" w:eastAsia="zh-CN"/>
        </w:rPr>
        <w:t>Insomnia can be classified as follows, according to cause:</w:t>
      </w:r>
    </w:p>
    <w:p w14:paraId="77AA6017" w14:textId="77777777" w:rsidR="00FE05F4" w:rsidRPr="00FF55E3" w:rsidRDefault="00FE05F4" w:rsidP="00FF55E3">
      <w:pPr>
        <w:pStyle w:val="ListParagraph"/>
        <w:widowControl w:val="0"/>
        <w:numPr>
          <w:ilvl w:val="0"/>
          <w:numId w:val="25"/>
        </w:numPr>
        <w:spacing w:before="120" w:after="120" w:line="240" w:lineRule="auto"/>
        <w:contextualSpacing w:val="0"/>
        <w:rPr>
          <w:rFonts w:ascii="Arial" w:eastAsia="SimSun" w:hAnsi="Arial" w:cs="Arial"/>
          <w:kern w:val="2"/>
          <w:sz w:val="24"/>
          <w:szCs w:val="24"/>
          <w:lang w:val="en-US" w:eastAsia="zh-CN"/>
        </w:rPr>
      </w:pPr>
      <w:r w:rsidRPr="00FF55E3">
        <w:rPr>
          <w:rFonts w:ascii="Arial" w:eastAsia="SimSun" w:hAnsi="Arial" w:cs="Arial"/>
          <w:noProof/>
          <w:color w:val="000000"/>
          <w:kern w:val="2"/>
          <w:position w:val="2"/>
          <w:sz w:val="24"/>
          <w:szCs w:val="24"/>
          <w:lang w:val="en-US" w:eastAsia="zh-CN"/>
        </w:rPr>
        <w:t>Transient</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insomnia</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may</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occur</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in</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those</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who</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normally</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sleep</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well</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and</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may</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be</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due</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to an alteration in the conditions that surround sleeping eg noise, or secondary to workpatterns changing, travel.  It may also be associated with acute conditions, often lasting on 1 – 4 weeks.</w:t>
      </w:r>
    </w:p>
    <w:p w14:paraId="5E35484B" w14:textId="77777777" w:rsidR="00FE05F4" w:rsidRPr="00FF55E3" w:rsidRDefault="00FE05F4" w:rsidP="00FF55E3">
      <w:pPr>
        <w:pStyle w:val="ListParagraph"/>
        <w:widowControl w:val="0"/>
        <w:numPr>
          <w:ilvl w:val="0"/>
          <w:numId w:val="25"/>
        </w:numPr>
        <w:spacing w:before="120" w:after="120" w:line="240" w:lineRule="auto"/>
        <w:contextualSpacing w:val="0"/>
        <w:rPr>
          <w:rFonts w:ascii="Arial" w:eastAsia="SimSun" w:hAnsi="Arial" w:cs="Arial"/>
          <w:kern w:val="2"/>
          <w:sz w:val="24"/>
          <w:szCs w:val="24"/>
          <w:lang w:val="en-US" w:eastAsia="zh-CN"/>
        </w:rPr>
      </w:pPr>
      <w:r w:rsidRPr="00FF55E3">
        <w:rPr>
          <w:rFonts w:ascii="Arial" w:eastAsia="SimSun" w:hAnsi="Arial" w:cs="Arial"/>
          <w:noProof/>
          <w:color w:val="000000"/>
          <w:kern w:val="2"/>
          <w:position w:val="2"/>
          <w:sz w:val="24"/>
          <w:szCs w:val="24"/>
          <w:lang w:val="en-US" w:eastAsia="zh-CN"/>
        </w:rPr>
        <w:t>Primary</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insomnia</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is</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insomnia</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that</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occurs</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when</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no</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co</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morbidity</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is</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identified. Commonly the person has conditioned or learned sleep difficulties, with or without heightened arousal in bed.</w:t>
      </w:r>
    </w:p>
    <w:p w14:paraId="3D233B7D" w14:textId="77777777" w:rsidR="00FE05F4" w:rsidRPr="00FF55E3" w:rsidRDefault="00FE05F4" w:rsidP="00FF55E3">
      <w:pPr>
        <w:pStyle w:val="ListParagraph"/>
        <w:widowControl w:val="0"/>
        <w:numPr>
          <w:ilvl w:val="0"/>
          <w:numId w:val="25"/>
        </w:numPr>
        <w:spacing w:before="120" w:after="120" w:line="240" w:lineRule="auto"/>
        <w:contextualSpacing w:val="0"/>
        <w:rPr>
          <w:rFonts w:ascii="Arial" w:eastAsia="SimSun" w:hAnsi="Arial" w:cs="Arial"/>
          <w:kern w:val="2"/>
          <w:sz w:val="24"/>
          <w:szCs w:val="24"/>
          <w:lang w:val="en-US" w:eastAsia="zh-CN"/>
        </w:rPr>
      </w:pPr>
      <w:r w:rsidRPr="00FF55E3">
        <w:rPr>
          <w:rFonts w:ascii="Arial" w:eastAsia="SimSun" w:hAnsi="Arial" w:cs="Arial"/>
          <w:noProof/>
          <w:color w:val="000000"/>
          <w:kern w:val="2"/>
          <w:position w:val="2"/>
          <w:sz w:val="24"/>
          <w:szCs w:val="24"/>
          <w:lang w:val="en-US" w:eastAsia="zh-CN"/>
        </w:rPr>
        <w:t>Secondary</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or</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chronic</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insomnia</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occurs</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as</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a</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symptom</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of,</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or</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is</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associated</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with,</w:t>
      </w:r>
      <w:r w:rsidRPr="00FF55E3">
        <w:rPr>
          <w:rFonts w:ascii="Arial" w:eastAsia="SimSun" w:hAnsi="Arial" w:cs="Arial"/>
          <w:noProof/>
          <w:color w:val="000000"/>
          <w:kern w:val="2"/>
          <w:sz w:val="24"/>
          <w:szCs w:val="24"/>
          <w:lang w:val="en-US" w:eastAsia="zh-CN"/>
        </w:rPr>
        <w:t> </w:t>
      </w:r>
      <w:r w:rsidRPr="00FF55E3">
        <w:rPr>
          <w:rFonts w:ascii="Arial" w:eastAsia="SimSun" w:hAnsi="Arial" w:cs="Arial"/>
          <w:noProof/>
          <w:color w:val="000000"/>
          <w:kern w:val="2"/>
          <w:position w:val="2"/>
          <w:sz w:val="24"/>
          <w:szCs w:val="24"/>
          <w:lang w:val="en-US" w:eastAsia="zh-CN"/>
        </w:rPr>
        <w:t>other conditions, including medical or psychiatric illness, or substance misuse.  Often this can be long term in nature</w:t>
      </w:r>
    </w:p>
    <w:p w14:paraId="0BAE06E0" w14:textId="77777777" w:rsidR="008C2314" w:rsidRPr="00FF55E3" w:rsidRDefault="00FE05F4" w:rsidP="00CB049F">
      <w:pPr>
        <w:pStyle w:val="ListParagraph"/>
        <w:numPr>
          <w:ilvl w:val="0"/>
          <w:numId w:val="1"/>
        </w:numPr>
        <w:spacing w:before="240" w:after="240" w:line="240" w:lineRule="auto"/>
        <w:contextualSpacing w:val="0"/>
        <w:rPr>
          <w:rFonts w:ascii="Arial" w:hAnsi="Arial" w:cs="Arial"/>
          <w:b/>
          <w:color w:val="0070C0"/>
          <w:sz w:val="24"/>
          <w:szCs w:val="24"/>
        </w:rPr>
      </w:pPr>
      <w:r w:rsidRPr="00FF55E3">
        <w:rPr>
          <w:rFonts w:ascii="Arial" w:hAnsi="Arial" w:cs="Arial"/>
          <w:b/>
          <w:color w:val="0070C0"/>
          <w:sz w:val="24"/>
          <w:szCs w:val="24"/>
        </w:rPr>
        <w:t xml:space="preserve">Non- </w:t>
      </w:r>
      <w:r w:rsidR="008C2314" w:rsidRPr="00FF55E3">
        <w:rPr>
          <w:rFonts w:ascii="Arial" w:hAnsi="Arial" w:cs="Arial"/>
          <w:b/>
          <w:color w:val="0070C0"/>
          <w:sz w:val="24"/>
          <w:szCs w:val="24"/>
        </w:rPr>
        <w:t>P</w:t>
      </w:r>
      <w:r w:rsidR="00BF75CA" w:rsidRPr="00FF55E3">
        <w:rPr>
          <w:rFonts w:ascii="Arial" w:hAnsi="Arial" w:cs="Arial"/>
          <w:b/>
          <w:color w:val="0070C0"/>
          <w:sz w:val="24"/>
          <w:szCs w:val="24"/>
        </w:rPr>
        <w:t>harmacological Treatment</w:t>
      </w:r>
      <w:r w:rsidR="008C2314" w:rsidRPr="00FF55E3">
        <w:rPr>
          <w:rFonts w:ascii="Arial" w:hAnsi="Arial" w:cs="Arial"/>
          <w:b/>
          <w:color w:val="0070C0"/>
          <w:sz w:val="24"/>
          <w:szCs w:val="24"/>
        </w:rPr>
        <w:t xml:space="preserve"> – Key Points </w:t>
      </w:r>
    </w:p>
    <w:p w14:paraId="2E4A7866" w14:textId="77777777" w:rsidR="00FE05F4" w:rsidRPr="00FF55E3" w:rsidRDefault="00FE05F4" w:rsidP="00FF55E3">
      <w:pPr>
        <w:pStyle w:val="ListParagraph"/>
        <w:spacing w:before="120" w:after="120" w:line="240" w:lineRule="auto"/>
        <w:ind w:left="360"/>
        <w:contextualSpacing w:val="0"/>
        <w:rPr>
          <w:rFonts w:ascii="Arial" w:hAnsi="Arial" w:cs="Arial"/>
          <w:sz w:val="24"/>
          <w:szCs w:val="24"/>
        </w:rPr>
      </w:pPr>
      <w:r w:rsidRPr="00FF55E3">
        <w:rPr>
          <w:rFonts w:ascii="Arial" w:hAnsi="Arial" w:cs="Arial"/>
          <w:sz w:val="24"/>
          <w:szCs w:val="24"/>
        </w:rPr>
        <w:t>Management of insomnia requires resolution of any stressful precipitant or identification and treatment of underlying causes. Prescribers should routinely provide information on promotion of good sleep habits (sleep hygiene) to make people aware of behavioural, environmental, and temporal factors that may be detrimental or beneficial to sleep.</w:t>
      </w:r>
    </w:p>
    <w:p w14:paraId="79F99D4B" w14:textId="0BF2B7DA" w:rsidR="00FE05F4" w:rsidRPr="00FF55E3" w:rsidRDefault="00FE05F4" w:rsidP="00FF55E3">
      <w:pPr>
        <w:pStyle w:val="ListParagraph"/>
        <w:spacing w:before="120" w:after="120" w:line="240" w:lineRule="auto"/>
        <w:ind w:left="360"/>
        <w:contextualSpacing w:val="0"/>
        <w:rPr>
          <w:rFonts w:ascii="Arial" w:hAnsi="Arial" w:cs="Arial"/>
          <w:sz w:val="24"/>
          <w:szCs w:val="24"/>
        </w:rPr>
      </w:pPr>
      <w:r w:rsidRPr="00FF55E3">
        <w:rPr>
          <w:rFonts w:ascii="Arial" w:hAnsi="Arial" w:cs="Arial"/>
          <w:sz w:val="24"/>
          <w:szCs w:val="24"/>
        </w:rPr>
        <w:t xml:space="preserve">General tips to help with sleep </w:t>
      </w:r>
      <w:r w:rsidR="00FF55E3" w:rsidRPr="00FF55E3">
        <w:rPr>
          <w:rFonts w:ascii="Arial" w:hAnsi="Arial" w:cs="Arial"/>
          <w:sz w:val="24"/>
          <w:szCs w:val="24"/>
        </w:rPr>
        <w:t>include:</w:t>
      </w:r>
    </w:p>
    <w:p w14:paraId="781447F2" w14:textId="0A129630" w:rsidR="00253C85" w:rsidRPr="00FF55E3" w:rsidRDefault="00253C85"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Treat/</w:t>
      </w:r>
      <w:r w:rsidR="00FF55E3" w:rsidRPr="00FF55E3">
        <w:rPr>
          <w:rFonts w:ascii="Arial" w:hAnsi="Arial" w:cs="Arial"/>
          <w:sz w:val="24"/>
          <w:szCs w:val="24"/>
        </w:rPr>
        <w:t>Manage any</w:t>
      </w:r>
      <w:r w:rsidRPr="00FF55E3">
        <w:rPr>
          <w:rFonts w:ascii="Arial" w:hAnsi="Arial" w:cs="Arial"/>
          <w:sz w:val="24"/>
          <w:szCs w:val="24"/>
        </w:rPr>
        <w:t xml:space="preserve"> underlying conditions which may be causing the sleep disturbance </w:t>
      </w:r>
      <w:r w:rsidR="00FF55E3" w:rsidRPr="00FF55E3">
        <w:rPr>
          <w:rFonts w:ascii="Arial" w:hAnsi="Arial" w:cs="Arial"/>
          <w:sz w:val="24"/>
          <w:szCs w:val="24"/>
        </w:rPr>
        <w:t>e.g.,</w:t>
      </w:r>
      <w:r w:rsidRPr="00FF55E3">
        <w:rPr>
          <w:rFonts w:ascii="Arial" w:hAnsi="Arial" w:cs="Arial"/>
          <w:sz w:val="24"/>
          <w:szCs w:val="24"/>
        </w:rPr>
        <w:t xml:space="preserve"> pain </w:t>
      </w:r>
    </w:p>
    <w:p w14:paraId="3D18F8F0" w14:textId="77777777" w:rsidR="00FE05F4" w:rsidRPr="00FF55E3" w:rsidRDefault="00FE05F4"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Establish fixed times for going to bed and waking up (never sleep in the day and avoid sleeping in after a poor night’s sleep)</w:t>
      </w:r>
    </w:p>
    <w:p w14:paraId="0212E9EE" w14:textId="77777777" w:rsidR="00FE05F4" w:rsidRPr="00FF55E3" w:rsidRDefault="00FE05F4"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Try to relax before going to bed – warm drink, hot bath, reading or a relaxation tape may help</w:t>
      </w:r>
    </w:p>
    <w:p w14:paraId="2AA501AA" w14:textId="77777777" w:rsidR="00FE05F4" w:rsidRPr="00FF55E3" w:rsidRDefault="00FE05F4"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 xml:space="preserve">Maintain a comfortable sleeping environment: not too hot, cold, </w:t>
      </w:r>
      <w:proofErr w:type="gramStart"/>
      <w:r w:rsidRPr="00FF55E3">
        <w:rPr>
          <w:rFonts w:ascii="Arial" w:hAnsi="Arial" w:cs="Arial"/>
          <w:sz w:val="24"/>
          <w:szCs w:val="24"/>
        </w:rPr>
        <w:t>noisy</w:t>
      </w:r>
      <w:proofErr w:type="gramEnd"/>
      <w:r w:rsidRPr="00FF55E3">
        <w:rPr>
          <w:rFonts w:ascii="Arial" w:hAnsi="Arial" w:cs="Arial"/>
          <w:sz w:val="24"/>
          <w:szCs w:val="24"/>
        </w:rPr>
        <w:t xml:space="preserve"> or bright.</w:t>
      </w:r>
    </w:p>
    <w:p w14:paraId="173DA510" w14:textId="77777777" w:rsidR="00FE05F4" w:rsidRPr="00FF55E3" w:rsidRDefault="00FE05F4"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Avoid stimulants such as caffeine and nicotine in the evening. (Consider complete elimination of caffeine from the diet, but be aware of withdrawal effects)</w:t>
      </w:r>
    </w:p>
    <w:p w14:paraId="32F21A2D" w14:textId="77777777" w:rsidR="00FE05F4" w:rsidRPr="00FF55E3" w:rsidRDefault="00FE05F4"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Avoid exercise within 4 hours of bedtime (although exercise earlier in the day is beneficial.)</w:t>
      </w:r>
    </w:p>
    <w:p w14:paraId="0CE2EF24" w14:textId="367C4EA0" w:rsidR="00FE05F4" w:rsidRDefault="00FE05F4" w:rsidP="00FF55E3">
      <w:pPr>
        <w:pStyle w:val="ListParagraph"/>
        <w:numPr>
          <w:ilvl w:val="0"/>
          <w:numId w:val="27"/>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Avoid eating a heavy meal late at night</w:t>
      </w:r>
    </w:p>
    <w:p w14:paraId="7584D556" w14:textId="77777777" w:rsidR="00FE05F4" w:rsidRPr="00FF55E3" w:rsidRDefault="00FE05F4" w:rsidP="00CB049F">
      <w:pPr>
        <w:pStyle w:val="ListParagraph"/>
        <w:numPr>
          <w:ilvl w:val="0"/>
          <w:numId w:val="1"/>
        </w:numPr>
        <w:spacing w:before="240" w:after="240" w:line="240" w:lineRule="auto"/>
        <w:contextualSpacing w:val="0"/>
        <w:rPr>
          <w:rFonts w:ascii="Arial" w:hAnsi="Arial" w:cs="Arial"/>
          <w:b/>
          <w:color w:val="0070C0"/>
          <w:sz w:val="24"/>
          <w:szCs w:val="24"/>
        </w:rPr>
      </w:pPr>
      <w:r w:rsidRPr="00FF55E3">
        <w:rPr>
          <w:rFonts w:ascii="Arial" w:hAnsi="Arial" w:cs="Arial"/>
          <w:b/>
          <w:color w:val="0070C0"/>
          <w:sz w:val="24"/>
          <w:szCs w:val="24"/>
        </w:rPr>
        <w:t xml:space="preserve">Pharmacological Treatment – Key Points </w:t>
      </w:r>
    </w:p>
    <w:p w14:paraId="29AED103" w14:textId="75F15F3C" w:rsidR="006F2137" w:rsidRPr="00FF55E3" w:rsidRDefault="006F2137" w:rsidP="00FF55E3">
      <w:pPr>
        <w:spacing w:before="120" w:after="120" w:line="240" w:lineRule="auto"/>
        <w:ind w:left="360"/>
        <w:rPr>
          <w:rFonts w:ascii="Arial" w:hAnsi="Arial" w:cs="Arial"/>
          <w:b/>
          <w:sz w:val="24"/>
          <w:szCs w:val="24"/>
        </w:rPr>
      </w:pPr>
      <w:r w:rsidRPr="00FF55E3">
        <w:rPr>
          <w:rFonts w:ascii="Arial" w:hAnsi="Arial" w:cs="Arial"/>
          <w:b/>
          <w:sz w:val="24"/>
          <w:szCs w:val="24"/>
        </w:rPr>
        <w:t>General Principles</w:t>
      </w:r>
    </w:p>
    <w:p w14:paraId="5EB1F4FC" w14:textId="280AB35E" w:rsidR="00DB188C" w:rsidRPr="00FF55E3" w:rsidRDefault="00DB188C" w:rsidP="00FF55E3">
      <w:pPr>
        <w:spacing w:before="120" w:after="120" w:line="240" w:lineRule="auto"/>
        <w:ind w:left="360"/>
        <w:rPr>
          <w:rFonts w:ascii="Arial" w:hAnsi="Arial" w:cs="Arial"/>
          <w:bCs/>
          <w:sz w:val="24"/>
          <w:szCs w:val="24"/>
        </w:rPr>
      </w:pPr>
      <w:r w:rsidRPr="00FF55E3">
        <w:rPr>
          <w:rFonts w:ascii="Arial" w:hAnsi="Arial" w:cs="Arial"/>
          <w:bCs/>
          <w:sz w:val="24"/>
          <w:szCs w:val="24"/>
        </w:rPr>
        <w:t>Whenever hypnotics are prescribed the risks must be discussed with the patient or representative, including likely benefits, risks, including the development of tolerance and dependence, falls, confusion.  This should be made available in a format appropriate for the patient.</w:t>
      </w:r>
    </w:p>
    <w:p w14:paraId="1DDFE118" w14:textId="1E387585" w:rsidR="00DB188C" w:rsidRPr="00FF55E3" w:rsidRDefault="00DB188C" w:rsidP="00FF55E3">
      <w:pPr>
        <w:spacing w:before="120" w:after="120" w:line="240" w:lineRule="auto"/>
        <w:ind w:left="360"/>
        <w:rPr>
          <w:rFonts w:ascii="Arial" w:hAnsi="Arial" w:cs="Arial"/>
          <w:bCs/>
          <w:sz w:val="24"/>
          <w:szCs w:val="24"/>
        </w:rPr>
      </w:pPr>
      <w:r w:rsidRPr="00FF55E3">
        <w:rPr>
          <w:rFonts w:ascii="Arial" w:hAnsi="Arial" w:cs="Arial"/>
          <w:bCs/>
          <w:sz w:val="24"/>
          <w:szCs w:val="24"/>
        </w:rPr>
        <w:t xml:space="preserve">When stopping hypnotics then the duration of prescription should be </w:t>
      </w:r>
      <w:proofErr w:type="gramStart"/>
      <w:r w:rsidRPr="00FF55E3">
        <w:rPr>
          <w:rFonts w:ascii="Arial" w:hAnsi="Arial" w:cs="Arial"/>
          <w:bCs/>
          <w:sz w:val="24"/>
          <w:szCs w:val="24"/>
        </w:rPr>
        <w:t xml:space="preserve">taken </w:t>
      </w:r>
      <w:r w:rsidR="005205E6" w:rsidRPr="00FF55E3">
        <w:rPr>
          <w:rFonts w:ascii="Arial" w:hAnsi="Arial" w:cs="Arial"/>
          <w:bCs/>
          <w:sz w:val="24"/>
          <w:szCs w:val="24"/>
        </w:rPr>
        <w:t>into</w:t>
      </w:r>
      <w:r w:rsidRPr="00FF55E3">
        <w:rPr>
          <w:rFonts w:ascii="Arial" w:hAnsi="Arial" w:cs="Arial"/>
          <w:bCs/>
          <w:sz w:val="24"/>
          <w:szCs w:val="24"/>
        </w:rPr>
        <w:t xml:space="preserve"> </w:t>
      </w:r>
      <w:r w:rsidR="00A57953" w:rsidRPr="00FF55E3">
        <w:rPr>
          <w:rFonts w:ascii="Arial" w:hAnsi="Arial" w:cs="Arial"/>
          <w:bCs/>
          <w:sz w:val="24"/>
          <w:szCs w:val="24"/>
        </w:rPr>
        <w:t>account</w:t>
      </w:r>
      <w:proofErr w:type="gramEnd"/>
      <w:r w:rsidR="00A57953" w:rsidRPr="00FF55E3">
        <w:rPr>
          <w:rFonts w:ascii="Arial" w:hAnsi="Arial" w:cs="Arial"/>
          <w:bCs/>
          <w:sz w:val="24"/>
          <w:szCs w:val="24"/>
        </w:rPr>
        <w:t xml:space="preserve"> to</w:t>
      </w:r>
      <w:r w:rsidRPr="00FF55E3">
        <w:rPr>
          <w:rFonts w:ascii="Arial" w:hAnsi="Arial" w:cs="Arial"/>
          <w:bCs/>
          <w:sz w:val="24"/>
          <w:szCs w:val="24"/>
        </w:rPr>
        <w:t xml:space="preserve"> avoid the risk of withdrawal symptoms, balanced against the risks of continuing. Clear information on the likely duration of the prescription must be given.</w:t>
      </w:r>
    </w:p>
    <w:p w14:paraId="77014315" w14:textId="02B646F3" w:rsidR="00557D16" w:rsidRPr="00FF55E3" w:rsidRDefault="00557D16" w:rsidP="00FF55E3">
      <w:pPr>
        <w:spacing w:before="120" w:after="120" w:line="240" w:lineRule="auto"/>
        <w:ind w:left="360"/>
        <w:rPr>
          <w:rFonts w:ascii="Arial" w:hAnsi="Arial" w:cs="Arial"/>
          <w:bCs/>
          <w:sz w:val="24"/>
          <w:szCs w:val="24"/>
        </w:rPr>
      </w:pPr>
      <w:r w:rsidRPr="00FF55E3">
        <w:rPr>
          <w:rFonts w:ascii="Arial" w:hAnsi="Arial" w:cs="Arial"/>
          <w:bCs/>
          <w:sz w:val="24"/>
          <w:szCs w:val="24"/>
        </w:rPr>
        <w:t>NICE do not recommend hypnotics for chronic insomnia (Greater than 3 months duration)</w:t>
      </w:r>
    </w:p>
    <w:p w14:paraId="47DF7F80" w14:textId="3A440649" w:rsidR="006F2137" w:rsidRPr="00FF55E3" w:rsidRDefault="006F2137" w:rsidP="00FF55E3">
      <w:pPr>
        <w:spacing w:before="120" w:after="120" w:line="240" w:lineRule="auto"/>
        <w:ind w:left="360"/>
        <w:rPr>
          <w:rFonts w:ascii="Arial" w:hAnsi="Arial" w:cs="Arial"/>
          <w:b/>
          <w:sz w:val="24"/>
          <w:szCs w:val="24"/>
        </w:rPr>
      </w:pPr>
      <w:r w:rsidRPr="00FF55E3">
        <w:rPr>
          <w:rFonts w:ascii="Arial" w:hAnsi="Arial" w:cs="Arial"/>
          <w:b/>
          <w:sz w:val="24"/>
          <w:szCs w:val="24"/>
        </w:rPr>
        <w:t>Inpatient Use</w:t>
      </w:r>
    </w:p>
    <w:p w14:paraId="14EB62F3" w14:textId="556B2E30" w:rsidR="006F2137" w:rsidRPr="00FF55E3" w:rsidRDefault="00A30648" w:rsidP="00FF55E3">
      <w:pPr>
        <w:pStyle w:val="ListParagraph"/>
        <w:numPr>
          <w:ilvl w:val="0"/>
          <w:numId w:val="32"/>
        </w:numPr>
        <w:spacing w:before="120" w:after="120" w:line="240" w:lineRule="auto"/>
        <w:contextualSpacing w:val="0"/>
        <w:rPr>
          <w:rFonts w:ascii="Arial" w:hAnsi="Arial" w:cs="Arial"/>
          <w:bCs/>
          <w:sz w:val="24"/>
          <w:szCs w:val="24"/>
        </w:rPr>
      </w:pPr>
      <w:r w:rsidRPr="00FF55E3">
        <w:rPr>
          <w:rFonts w:ascii="Arial" w:hAnsi="Arial" w:cs="Arial"/>
          <w:bCs/>
          <w:sz w:val="24"/>
          <w:szCs w:val="24"/>
        </w:rPr>
        <w:t xml:space="preserve">If following </w:t>
      </w:r>
      <w:r w:rsidR="007D4095" w:rsidRPr="00FF55E3">
        <w:rPr>
          <w:rFonts w:ascii="Arial" w:hAnsi="Arial" w:cs="Arial"/>
          <w:bCs/>
          <w:sz w:val="24"/>
          <w:szCs w:val="24"/>
        </w:rPr>
        <w:t>review,</w:t>
      </w:r>
      <w:r w:rsidRPr="00FF55E3">
        <w:rPr>
          <w:rFonts w:ascii="Arial" w:hAnsi="Arial" w:cs="Arial"/>
          <w:bCs/>
          <w:sz w:val="24"/>
          <w:szCs w:val="24"/>
        </w:rPr>
        <w:t xml:space="preserve"> a new prescription is required, this should be time limited, with a review/stop date added (</w:t>
      </w:r>
      <w:r w:rsidR="005205E6" w:rsidRPr="00FF55E3">
        <w:rPr>
          <w:rFonts w:ascii="Arial" w:hAnsi="Arial" w:cs="Arial"/>
          <w:bCs/>
          <w:sz w:val="24"/>
          <w:szCs w:val="24"/>
        </w:rPr>
        <w:t xml:space="preserve">initially a </w:t>
      </w:r>
      <w:r w:rsidRPr="00FF55E3">
        <w:rPr>
          <w:rFonts w:ascii="Arial" w:hAnsi="Arial" w:cs="Arial"/>
          <w:bCs/>
          <w:sz w:val="24"/>
          <w:szCs w:val="24"/>
        </w:rPr>
        <w:t xml:space="preserve">maximum </w:t>
      </w:r>
      <w:r w:rsidR="005205E6" w:rsidRPr="00FF55E3">
        <w:rPr>
          <w:rFonts w:ascii="Arial" w:hAnsi="Arial" w:cs="Arial"/>
          <w:bCs/>
          <w:sz w:val="24"/>
          <w:szCs w:val="24"/>
        </w:rPr>
        <w:t xml:space="preserve">of </w:t>
      </w:r>
      <w:r w:rsidRPr="00FF55E3">
        <w:rPr>
          <w:rFonts w:ascii="Arial" w:hAnsi="Arial" w:cs="Arial"/>
          <w:bCs/>
          <w:sz w:val="24"/>
          <w:szCs w:val="24"/>
        </w:rPr>
        <w:t>one week)</w:t>
      </w:r>
    </w:p>
    <w:p w14:paraId="2CEAF61B" w14:textId="06A2684A" w:rsidR="00274D7D" w:rsidRPr="00FF55E3" w:rsidRDefault="00274D7D" w:rsidP="00FF55E3">
      <w:pPr>
        <w:pStyle w:val="ListParagraph"/>
        <w:numPr>
          <w:ilvl w:val="0"/>
          <w:numId w:val="32"/>
        </w:numPr>
        <w:spacing w:before="120" w:after="120" w:line="240" w:lineRule="auto"/>
        <w:contextualSpacing w:val="0"/>
        <w:rPr>
          <w:rFonts w:ascii="Arial" w:hAnsi="Arial" w:cs="Arial"/>
          <w:bCs/>
          <w:sz w:val="24"/>
          <w:szCs w:val="24"/>
        </w:rPr>
      </w:pPr>
      <w:r w:rsidRPr="00FF55E3">
        <w:rPr>
          <w:rFonts w:ascii="Arial" w:hAnsi="Arial" w:cs="Arial"/>
          <w:sz w:val="24"/>
          <w:szCs w:val="24"/>
        </w:rPr>
        <w:t>Out of hours hypnotics should not normally be prescribed. In the exceptional circumstances where it is necessary, the prescribing should be done as ‘Administer Once Only</w:t>
      </w:r>
      <w:r w:rsidR="007D4095" w:rsidRPr="00FF55E3">
        <w:rPr>
          <w:rFonts w:ascii="Arial" w:hAnsi="Arial" w:cs="Arial"/>
          <w:sz w:val="24"/>
          <w:szCs w:val="24"/>
        </w:rPr>
        <w:t>’ to</w:t>
      </w:r>
      <w:r w:rsidRPr="00FF55E3">
        <w:rPr>
          <w:rFonts w:ascii="Arial" w:hAnsi="Arial" w:cs="Arial"/>
          <w:sz w:val="24"/>
          <w:szCs w:val="24"/>
        </w:rPr>
        <w:t xml:space="preserve"> allow it to be reviewed by the day team.</w:t>
      </w:r>
    </w:p>
    <w:p w14:paraId="3C9E0E1E" w14:textId="45E42FA1" w:rsidR="00A30648" w:rsidRPr="00FF55E3" w:rsidRDefault="00A30648" w:rsidP="00FF55E3">
      <w:pPr>
        <w:pStyle w:val="ListParagraph"/>
        <w:numPr>
          <w:ilvl w:val="0"/>
          <w:numId w:val="32"/>
        </w:numPr>
        <w:spacing w:before="120" w:after="120" w:line="240" w:lineRule="auto"/>
        <w:contextualSpacing w:val="0"/>
        <w:rPr>
          <w:rFonts w:ascii="Arial" w:hAnsi="Arial" w:cs="Arial"/>
          <w:bCs/>
          <w:sz w:val="24"/>
          <w:szCs w:val="24"/>
        </w:rPr>
      </w:pPr>
      <w:r w:rsidRPr="00FF55E3">
        <w:rPr>
          <w:rFonts w:ascii="Arial" w:hAnsi="Arial" w:cs="Arial"/>
          <w:bCs/>
          <w:sz w:val="24"/>
          <w:szCs w:val="24"/>
        </w:rPr>
        <w:t xml:space="preserve">Patients going on leave/discharge should have their hypnotics reviewed, especially any when required prescriptions, and only continued if required.  A plan should be included in the discharge letter to the </w:t>
      </w:r>
      <w:r w:rsidR="00DB188C" w:rsidRPr="00FF55E3">
        <w:rPr>
          <w:rFonts w:ascii="Arial" w:hAnsi="Arial" w:cs="Arial"/>
          <w:bCs/>
          <w:sz w:val="24"/>
          <w:szCs w:val="24"/>
        </w:rPr>
        <w:t>GP.</w:t>
      </w:r>
    </w:p>
    <w:p w14:paraId="5E03FD84" w14:textId="6C0593C7" w:rsidR="00DB188C" w:rsidRPr="00FF55E3" w:rsidRDefault="00DB188C" w:rsidP="00FF55E3">
      <w:pPr>
        <w:pStyle w:val="ListParagraph"/>
        <w:numPr>
          <w:ilvl w:val="0"/>
          <w:numId w:val="32"/>
        </w:numPr>
        <w:spacing w:before="120" w:after="120" w:line="240" w:lineRule="auto"/>
        <w:contextualSpacing w:val="0"/>
        <w:rPr>
          <w:rFonts w:ascii="Arial" w:hAnsi="Arial" w:cs="Arial"/>
          <w:bCs/>
          <w:sz w:val="24"/>
          <w:szCs w:val="24"/>
        </w:rPr>
      </w:pPr>
      <w:r w:rsidRPr="00FF55E3">
        <w:rPr>
          <w:rFonts w:ascii="Arial" w:hAnsi="Arial" w:cs="Arial"/>
          <w:bCs/>
          <w:sz w:val="24"/>
          <w:szCs w:val="24"/>
        </w:rPr>
        <w:t>Patients admitted taking hypnotics should have them reviewed, and where possible a plan to slowly phase them out agreed.</w:t>
      </w:r>
    </w:p>
    <w:p w14:paraId="03F93BAF" w14:textId="4FCAF703" w:rsidR="00FE05F4" w:rsidRPr="00FF55E3" w:rsidRDefault="00FE05F4" w:rsidP="00CB049F">
      <w:pPr>
        <w:spacing w:before="240" w:after="240" w:line="240" w:lineRule="auto"/>
        <w:rPr>
          <w:rFonts w:ascii="Arial" w:hAnsi="Arial" w:cs="Arial"/>
          <w:bCs/>
          <w:color w:val="0070C0"/>
          <w:sz w:val="24"/>
          <w:szCs w:val="24"/>
        </w:rPr>
      </w:pPr>
      <w:r w:rsidRPr="00FF55E3">
        <w:rPr>
          <w:rFonts w:ascii="Arial" w:hAnsi="Arial" w:cs="Arial"/>
          <w:bCs/>
          <w:color w:val="0070C0"/>
          <w:sz w:val="24"/>
          <w:szCs w:val="24"/>
        </w:rPr>
        <w:t>3</w:t>
      </w:r>
      <w:r w:rsidR="00CB049F">
        <w:rPr>
          <w:rFonts w:ascii="Arial" w:hAnsi="Arial" w:cs="Arial"/>
          <w:bCs/>
          <w:color w:val="0070C0"/>
          <w:sz w:val="24"/>
          <w:szCs w:val="24"/>
        </w:rPr>
        <w:t>.1</w:t>
      </w:r>
      <w:r w:rsidR="00FF55E3">
        <w:rPr>
          <w:rFonts w:ascii="Arial" w:hAnsi="Arial" w:cs="Arial"/>
          <w:bCs/>
          <w:color w:val="0070C0"/>
          <w:sz w:val="24"/>
          <w:szCs w:val="24"/>
        </w:rPr>
        <w:t>.</w:t>
      </w:r>
      <w:r w:rsidR="007D4095" w:rsidRPr="00FF55E3">
        <w:rPr>
          <w:rFonts w:ascii="Arial" w:hAnsi="Arial" w:cs="Arial"/>
          <w:bCs/>
          <w:color w:val="0070C0"/>
          <w:sz w:val="24"/>
          <w:szCs w:val="24"/>
        </w:rPr>
        <w:t xml:space="preserve"> Hypnotics</w:t>
      </w:r>
    </w:p>
    <w:p w14:paraId="0B734A5F" w14:textId="0EF60E03"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 xml:space="preserve">There is good evidence for the efficacy of hypnotic drugs in short-term </w:t>
      </w:r>
      <w:r w:rsidR="007D4095" w:rsidRPr="00FF55E3">
        <w:rPr>
          <w:rFonts w:ascii="Arial" w:hAnsi="Arial" w:cs="Arial"/>
          <w:color w:val="000000" w:themeColor="text1"/>
          <w:sz w:val="24"/>
          <w:szCs w:val="24"/>
        </w:rPr>
        <w:t>insomnia,</w:t>
      </w:r>
      <w:r w:rsidRPr="00FF55E3">
        <w:rPr>
          <w:rFonts w:ascii="Arial" w:hAnsi="Arial" w:cs="Arial"/>
          <w:color w:val="000000" w:themeColor="text1"/>
          <w:sz w:val="24"/>
          <w:szCs w:val="24"/>
        </w:rPr>
        <w:t xml:space="preserve"> but they do not treat any underlying cause.</w:t>
      </w:r>
    </w:p>
    <w:p w14:paraId="60F8CEEA" w14:textId="421CB691"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Their use is associated with adverse effects, such as daytime sedation, poor motor concentration and cognitive impairment.  In older people</w:t>
      </w:r>
      <w:proofErr w:type="gramStart"/>
      <w:r w:rsidRPr="00FF55E3">
        <w:rPr>
          <w:rFonts w:ascii="Arial" w:hAnsi="Arial" w:cs="Arial"/>
          <w:color w:val="000000" w:themeColor="text1"/>
          <w:sz w:val="24"/>
          <w:szCs w:val="24"/>
        </w:rPr>
        <w:t>, in particular, the</w:t>
      </w:r>
      <w:proofErr w:type="gramEnd"/>
      <w:r w:rsidRPr="00FF55E3">
        <w:rPr>
          <w:rFonts w:ascii="Arial" w:hAnsi="Arial" w:cs="Arial"/>
          <w:color w:val="000000" w:themeColor="text1"/>
          <w:sz w:val="24"/>
          <w:szCs w:val="24"/>
        </w:rPr>
        <w:t xml:space="preserve"> magnitude </w:t>
      </w:r>
      <w:r w:rsidR="006F5BE0" w:rsidRPr="00FF55E3">
        <w:rPr>
          <w:rFonts w:ascii="Arial" w:hAnsi="Arial" w:cs="Arial"/>
          <w:color w:val="000000" w:themeColor="text1"/>
          <w:sz w:val="24"/>
          <w:szCs w:val="24"/>
        </w:rPr>
        <w:t>of the beneficial effect of hyp</w:t>
      </w:r>
      <w:r w:rsidRPr="00FF55E3">
        <w:rPr>
          <w:rFonts w:ascii="Arial" w:hAnsi="Arial" w:cs="Arial"/>
          <w:color w:val="000000" w:themeColor="text1"/>
          <w:sz w:val="24"/>
          <w:szCs w:val="24"/>
        </w:rPr>
        <w:t>notics may not justify the increased risk of adverse effects (</w:t>
      </w:r>
      <w:r w:rsidR="00FF55E3" w:rsidRPr="00FF55E3">
        <w:rPr>
          <w:rFonts w:ascii="Arial" w:hAnsi="Arial" w:cs="Arial"/>
          <w:color w:val="000000" w:themeColor="text1"/>
          <w:sz w:val="24"/>
          <w:szCs w:val="24"/>
        </w:rPr>
        <w:t>i.e.,</w:t>
      </w:r>
      <w:r w:rsidRPr="00FF55E3">
        <w:rPr>
          <w:rFonts w:ascii="Arial" w:hAnsi="Arial" w:cs="Arial"/>
          <w:color w:val="000000" w:themeColor="text1"/>
          <w:sz w:val="24"/>
          <w:szCs w:val="24"/>
        </w:rPr>
        <w:t xml:space="preserve"> falls and cogn</w:t>
      </w:r>
      <w:r w:rsidR="006F5BE0" w:rsidRPr="00FF55E3">
        <w:rPr>
          <w:rFonts w:ascii="Arial" w:hAnsi="Arial" w:cs="Arial"/>
          <w:color w:val="000000" w:themeColor="text1"/>
          <w:sz w:val="24"/>
          <w:szCs w:val="24"/>
        </w:rPr>
        <w:t>iti</w:t>
      </w:r>
      <w:r w:rsidRPr="00FF55E3">
        <w:rPr>
          <w:rFonts w:ascii="Arial" w:hAnsi="Arial" w:cs="Arial"/>
          <w:color w:val="000000" w:themeColor="text1"/>
          <w:sz w:val="24"/>
          <w:szCs w:val="24"/>
        </w:rPr>
        <w:t>ve impairment).</w:t>
      </w:r>
    </w:p>
    <w:p w14:paraId="4426CDE2" w14:textId="77777777"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Non-pharmacological measures should be considered before prescribing hypnotics.</w:t>
      </w:r>
    </w:p>
    <w:p w14:paraId="0765253B" w14:textId="6ADE2A1C"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Hypnotic medication should only be initiated when non-pharmacological interventions have been unsuccessful for managing severe insomnia and after discussion with the</w:t>
      </w:r>
      <w:r w:rsidR="004C334E" w:rsidRPr="00FF55E3">
        <w:rPr>
          <w:rFonts w:ascii="Arial" w:hAnsi="Arial" w:cs="Arial"/>
          <w:color w:val="000000" w:themeColor="text1"/>
          <w:sz w:val="24"/>
          <w:szCs w:val="24"/>
        </w:rPr>
        <w:t xml:space="preserve"> </w:t>
      </w:r>
      <w:r w:rsidRPr="00FF55E3">
        <w:rPr>
          <w:rFonts w:ascii="Arial" w:hAnsi="Arial" w:cs="Arial"/>
          <w:color w:val="000000" w:themeColor="text1"/>
          <w:sz w:val="24"/>
          <w:szCs w:val="24"/>
        </w:rPr>
        <w:t>service user.</w:t>
      </w:r>
    </w:p>
    <w:p w14:paraId="4E520B1F" w14:textId="77777777"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 xml:space="preserve">Hypnotics should be prescribed at the lowest effective dose for as short a period as possible, in strict accordance with their licensed indications. </w:t>
      </w:r>
    </w:p>
    <w:p w14:paraId="3C817110" w14:textId="3E505E9D"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 xml:space="preserve">In transient insomnia, one or two doses of a short-acting hypnotic may be </w:t>
      </w:r>
      <w:r w:rsidR="007D4095" w:rsidRPr="00FF55E3">
        <w:rPr>
          <w:rFonts w:ascii="Arial" w:hAnsi="Arial" w:cs="Arial"/>
          <w:color w:val="000000" w:themeColor="text1"/>
          <w:sz w:val="24"/>
          <w:szCs w:val="24"/>
        </w:rPr>
        <w:t>indicated,</w:t>
      </w:r>
      <w:r w:rsidRPr="00FF55E3">
        <w:rPr>
          <w:rFonts w:ascii="Arial" w:hAnsi="Arial" w:cs="Arial"/>
          <w:color w:val="000000" w:themeColor="text1"/>
          <w:sz w:val="24"/>
          <w:szCs w:val="24"/>
        </w:rPr>
        <w:t xml:space="preserve"> whereas in short term insomnia intermittent dosing of a short acting hypnotic given for no more than 3 weeks may be appropriate.  Chronic insomnia rarely benefits from the routine use of </w:t>
      </w:r>
      <w:r w:rsidR="007D4095" w:rsidRPr="00FF55E3">
        <w:rPr>
          <w:rFonts w:ascii="Arial" w:hAnsi="Arial" w:cs="Arial"/>
          <w:color w:val="000000" w:themeColor="text1"/>
          <w:sz w:val="24"/>
          <w:szCs w:val="24"/>
        </w:rPr>
        <w:t>hypnotics and</w:t>
      </w:r>
      <w:r w:rsidRPr="00FF55E3">
        <w:rPr>
          <w:rFonts w:ascii="Arial" w:hAnsi="Arial" w:cs="Arial"/>
          <w:color w:val="000000" w:themeColor="text1"/>
          <w:sz w:val="24"/>
          <w:szCs w:val="24"/>
        </w:rPr>
        <w:t xml:space="preserve"> should where possible be avoided</w:t>
      </w:r>
      <w:r w:rsidR="006F5BE0" w:rsidRPr="00FF55E3">
        <w:rPr>
          <w:rFonts w:ascii="Arial" w:hAnsi="Arial" w:cs="Arial"/>
          <w:color w:val="000000" w:themeColor="text1"/>
          <w:sz w:val="24"/>
          <w:szCs w:val="24"/>
        </w:rPr>
        <w:t>.  Tolerance develops quickly (</w:t>
      </w:r>
      <w:r w:rsidRPr="00FF55E3">
        <w:rPr>
          <w:rFonts w:ascii="Arial" w:hAnsi="Arial" w:cs="Arial"/>
          <w:color w:val="000000" w:themeColor="text1"/>
          <w:sz w:val="24"/>
          <w:szCs w:val="24"/>
        </w:rPr>
        <w:t>3 – 14 days continuous use), and withdrawal after long term use, can lead to rebound insomnia and other withdrawal problems.</w:t>
      </w:r>
    </w:p>
    <w:p w14:paraId="4CDB539F" w14:textId="3FE90AC8"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proofErr w:type="gramStart"/>
      <w:r w:rsidRPr="00FF55E3">
        <w:rPr>
          <w:rFonts w:ascii="Arial" w:hAnsi="Arial" w:cs="Arial"/>
          <w:color w:val="000000" w:themeColor="text1"/>
          <w:sz w:val="24"/>
          <w:szCs w:val="24"/>
        </w:rPr>
        <w:t>A number of</w:t>
      </w:r>
      <w:proofErr w:type="gramEnd"/>
      <w:r w:rsidRPr="00FF55E3">
        <w:rPr>
          <w:rFonts w:ascii="Arial" w:hAnsi="Arial" w:cs="Arial"/>
          <w:color w:val="000000" w:themeColor="text1"/>
          <w:sz w:val="24"/>
          <w:szCs w:val="24"/>
        </w:rPr>
        <w:t xml:space="preserve"> hypnotic drugs are licensed for the treatment of insomnia, including the benzodiaze</w:t>
      </w:r>
      <w:r w:rsidR="006F5BE0" w:rsidRPr="00FF55E3">
        <w:rPr>
          <w:rFonts w:ascii="Arial" w:hAnsi="Arial" w:cs="Arial"/>
          <w:color w:val="000000" w:themeColor="text1"/>
          <w:sz w:val="24"/>
          <w:szCs w:val="24"/>
        </w:rPr>
        <w:t>pines (temazepam) and Z-drugs (zopiclone, zolpidem</w:t>
      </w:r>
      <w:r w:rsidRPr="00FF55E3">
        <w:rPr>
          <w:rFonts w:ascii="Arial" w:hAnsi="Arial" w:cs="Arial"/>
          <w:color w:val="000000" w:themeColor="text1"/>
          <w:sz w:val="24"/>
          <w:szCs w:val="24"/>
        </w:rPr>
        <w:t>)</w:t>
      </w:r>
    </w:p>
    <w:p w14:paraId="1523C851" w14:textId="77777777"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Benzodiazepines are effective but many people develop tolerance to their effects, gain little therapeutic benefit from chronic use, and become both physically and psychologically dependant on them after 2-4 weeks of regular use.</w:t>
      </w:r>
    </w:p>
    <w:p w14:paraId="18C87ED4" w14:textId="77777777"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color w:val="000000" w:themeColor="text1"/>
          <w:sz w:val="24"/>
          <w:szCs w:val="24"/>
        </w:rPr>
      </w:pPr>
      <w:r w:rsidRPr="00FF55E3">
        <w:rPr>
          <w:rFonts w:ascii="Arial" w:hAnsi="Arial" w:cs="Arial"/>
          <w:color w:val="000000" w:themeColor="text1"/>
          <w:sz w:val="24"/>
          <w:szCs w:val="24"/>
        </w:rPr>
        <w:t xml:space="preserve">A withdrawal syndrome (anxiety, depression, </w:t>
      </w:r>
      <w:proofErr w:type="gramStart"/>
      <w:r w:rsidRPr="00FF55E3">
        <w:rPr>
          <w:rFonts w:ascii="Arial" w:hAnsi="Arial" w:cs="Arial"/>
          <w:color w:val="000000" w:themeColor="text1"/>
          <w:sz w:val="24"/>
          <w:szCs w:val="24"/>
        </w:rPr>
        <w:t>nausea</w:t>
      </w:r>
      <w:proofErr w:type="gramEnd"/>
      <w:r w:rsidRPr="00FF55E3">
        <w:rPr>
          <w:rFonts w:ascii="Arial" w:hAnsi="Arial" w:cs="Arial"/>
          <w:color w:val="000000" w:themeColor="text1"/>
          <w:sz w:val="24"/>
          <w:szCs w:val="24"/>
        </w:rPr>
        <w:t xml:space="preserve"> and perceptual changes) which may be prolonged is associated with discontinuation.  This can lead to insomnia which is worse than the original symptoms.</w:t>
      </w:r>
    </w:p>
    <w:p w14:paraId="5EB655B8" w14:textId="6A4F8281" w:rsidR="00FE05F4" w:rsidRPr="00FF55E3" w:rsidRDefault="00FE05F4" w:rsidP="00FF55E3">
      <w:pPr>
        <w:pStyle w:val="ListParagraph"/>
        <w:numPr>
          <w:ilvl w:val="0"/>
          <w:numId w:val="28"/>
        </w:numPr>
        <w:spacing w:before="120" w:after="120" w:line="240" w:lineRule="auto"/>
        <w:ind w:left="1077" w:hanging="357"/>
        <w:contextualSpacing w:val="0"/>
        <w:rPr>
          <w:rFonts w:ascii="Arial" w:hAnsi="Arial" w:cs="Arial"/>
          <w:b/>
          <w:color w:val="000000" w:themeColor="text1"/>
          <w:sz w:val="24"/>
          <w:szCs w:val="24"/>
        </w:rPr>
      </w:pPr>
      <w:r w:rsidRPr="00FF55E3">
        <w:rPr>
          <w:rFonts w:ascii="Arial" w:hAnsi="Arial" w:cs="Arial"/>
          <w:color w:val="000000" w:themeColor="text1"/>
          <w:sz w:val="24"/>
          <w:szCs w:val="24"/>
        </w:rPr>
        <w:t>Due to problems with misuse, benzodiazepines should be avoided in patients with a history of substance misuse.  The MHRA advise that they should only be used to treat insomnia only when it is severe, disabling or subjecting the individual to extreme distress.  The lowest dose should be used and should not continue beyond four weeks.</w:t>
      </w:r>
    </w:p>
    <w:p w14:paraId="1403515B" w14:textId="73D62B38" w:rsidR="00FE05F4" w:rsidRPr="00FF55E3" w:rsidRDefault="00FE05F4" w:rsidP="00CB049F">
      <w:pPr>
        <w:spacing w:before="240" w:after="240" w:line="240" w:lineRule="auto"/>
        <w:rPr>
          <w:rFonts w:ascii="Arial" w:hAnsi="Arial" w:cs="Arial"/>
          <w:bCs/>
          <w:color w:val="0070C0"/>
          <w:sz w:val="24"/>
          <w:szCs w:val="24"/>
        </w:rPr>
      </w:pPr>
      <w:r w:rsidRPr="00FF55E3">
        <w:rPr>
          <w:rFonts w:ascii="Arial" w:hAnsi="Arial" w:cs="Arial"/>
          <w:bCs/>
          <w:color w:val="0070C0"/>
          <w:sz w:val="24"/>
          <w:szCs w:val="24"/>
        </w:rPr>
        <w:t>3</w:t>
      </w:r>
      <w:r w:rsidR="00CB049F">
        <w:rPr>
          <w:rFonts w:ascii="Arial" w:hAnsi="Arial" w:cs="Arial"/>
          <w:bCs/>
          <w:color w:val="0070C0"/>
          <w:sz w:val="24"/>
          <w:szCs w:val="24"/>
        </w:rPr>
        <w:t>.2</w:t>
      </w:r>
      <w:r w:rsidRPr="00FF55E3">
        <w:rPr>
          <w:rFonts w:ascii="Arial" w:hAnsi="Arial" w:cs="Arial"/>
          <w:bCs/>
          <w:color w:val="0070C0"/>
          <w:sz w:val="24"/>
          <w:szCs w:val="24"/>
        </w:rPr>
        <w:t>.  The ‘Z drugs’</w:t>
      </w:r>
    </w:p>
    <w:p w14:paraId="5E54DDE8" w14:textId="6A692124" w:rsidR="00FE05F4" w:rsidRPr="00FF55E3" w:rsidRDefault="004C334E" w:rsidP="00FF55E3">
      <w:pPr>
        <w:pStyle w:val="ListParagraph"/>
        <w:numPr>
          <w:ilvl w:val="0"/>
          <w:numId w:val="29"/>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Z</w:t>
      </w:r>
      <w:r w:rsidR="00FE05F4" w:rsidRPr="00FF55E3">
        <w:rPr>
          <w:rFonts w:ascii="Arial" w:hAnsi="Arial" w:cs="Arial"/>
          <w:sz w:val="24"/>
          <w:szCs w:val="24"/>
        </w:rPr>
        <w:t>olpidem and zopiclone (the Z-drugs) are non-benzodiazepine hypnotics. They differ structurally from the benzodiazepines.</w:t>
      </w:r>
    </w:p>
    <w:p w14:paraId="78D202EA" w14:textId="2D18F7DE" w:rsidR="00FE05F4" w:rsidRPr="00FF55E3" w:rsidRDefault="00FE05F4" w:rsidP="00FF55E3">
      <w:pPr>
        <w:pStyle w:val="ListParagraph"/>
        <w:numPr>
          <w:ilvl w:val="0"/>
          <w:numId w:val="29"/>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Manufacturer summaries of product characteristics (</w:t>
      </w:r>
      <w:proofErr w:type="spellStart"/>
      <w:r w:rsidRPr="00FF55E3">
        <w:rPr>
          <w:rFonts w:ascii="Arial" w:hAnsi="Arial" w:cs="Arial"/>
          <w:sz w:val="24"/>
          <w:szCs w:val="24"/>
        </w:rPr>
        <w:t>SPCs</w:t>
      </w:r>
      <w:proofErr w:type="spellEnd"/>
      <w:r w:rsidRPr="00FF55E3">
        <w:rPr>
          <w:rFonts w:ascii="Arial" w:hAnsi="Arial" w:cs="Arial"/>
          <w:sz w:val="24"/>
          <w:szCs w:val="24"/>
        </w:rPr>
        <w:t>) state: long</w:t>
      </w:r>
      <w:r w:rsidR="006F5BE0" w:rsidRPr="00FF55E3">
        <w:rPr>
          <w:rFonts w:ascii="Arial" w:hAnsi="Arial" w:cs="Arial"/>
          <w:sz w:val="24"/>
          <w:szCs w:val="24"/>
        </w:rPr>
        <w:t>-term continuous use is not rec</w:t>
      </w:r>
      <w:r w:rsidRPr="00FF55E3">
        <w:rPr>
          <w:rFonts w:ascii="Arial" w:hAnsi="Arial" w:cs="Arial"/>
          <w:sz w:val="24"/>
          <w:szCs w:val="24"/>
        </w:rPr>
        <w:t>om</w:t>
      </w:r>
      <w:r w:rsidR="006F5BE0" w:rsidRPr="00FF55E3">
        <w:rPr>
          <w:rFonts w:ascii="Arial" w:hAnsi="Arial" w:cs="Arial"/>
          <w:sz w:val="24"/>
          <w:szCs w:val="24"/>
        </w:rPr>
        <w:t>m</w:t>
      </w:r>
      <w:r w:rsidRPr="00FF55E3">
        <w:rPr>
          <w:rFonts w:ascii="Arial" w:hAnsi="Arial" w:cs="Arial"/>
          <w:sz w:val="24"/>
          <w:szCs w:val="24"/>
        </w:rPr>
        <w:t xml:space="preserve">ended; a course of treatment should not exceed four weeks during a single period.  The </w:t>
      </w:r>
      <w:proofErr w:type="spellStart"/>
      <w:r w:rsidRPr="00FF55E3">
        <w:rPr>
          <w:rFonts w:ascii="Arial" w:hAnsi="Arial" w:cs="Arial"/>
          <w:sz w:val="24"/>
          <w:szCs w:val="24"/>
        </w:rPr>
        <w:t>SPC’s</w:t>
      </w:r>
      <w:proofErr w:type="spellEnd"/>
      <w:r w:rsidRPr="00FF55E3">
        <w:rPr>
          <w:rFonts w:ascii="Arial" w:hAnsi="Arial" w:cs="Arial"/>
          <w:sz w:val="24"/>
          <w:szCs w:val="24"/>
        </w:rPr>
        <w:t xml:space="preserve"> carry a warning of the potential to cause de</w:t>
      </w:r>
      <w:r w:rsidR="006F5BE0" w:rsidRPr="00FF55E3">
        <w:rPr>
          <w:rFonts w:ascii="Arial" w:hAnsi="Arial" w:cs="Arial"/>
          <w:sz w:val="24"/>
          <w:szCs w:val="24"/>
        </w:rPr>
        <w:t>pende</w:t>
      </w:r>
      <w:r w:rsidRPr="00FF55E3">
        <w:rPr>
          <w:rFonts w:ascii="Arial" w:hAnsi="Arial" w:cs="Arial"/>
          <w:sz w:val="24"/>
          <w:szCs w:val="24"/>
        </w:rPr>
        <w:t xml:space="preserve">nce, </w:t>
      </w:r>
      <w:r w:rsidR="00FF55E3" w:rsidRPr="00FF55E3">
        <w:rPr>
          <w:rFonts w:ascii="Arial" w:hAnsi="Arial" w:cs="Arial"/>
          <w:sz w:val="24"/>
          <w:szCs w:val="24"/>
        </w:rPr>
        <w:t>tolerance,</w:t>
      </w:r>
      <w:r w:rsidRPr="00FF55E3">
        <w:rPr>
          <w:rFonts w:ascii="Arial" w:hAnsi="Arial" w:cs="Arial"/>
          <w:sz w:val="24"/>
          <w:szCs w:val="24"/>
        </w:rPr>
        <w:t xml:space="preserve"> and withdrawal symptoms</w:t>
      </w:r>
    </w:p>
    <w:p w14:paraId="2BC6D1F5" w14:textId="71EED562" w:rsidR="00FE05F4" w:rsidRPr="00FF55E3" w:rsidRDefault="00FE05F4" w:rsidP="00FF55E3">
      <w:pPr>
        <w:pStyle w:val="ListParagraph"/>
        <w:numPr>
          <w:ilvl w:val="0"/>
          <w:numId w:val="29"/>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NICE guidance is available on</w:t>
      </w:r>
      <w:r w:rsidR="007D4095" w:rsidRPr="00FF55E3">
        <w:rPr>
          <w:rFonts w:ascii="Arial" w:hAnsi="Arial" w:cs="Arial"/>
          <w:sz w:val="24"/>
          <w:szCs w:val="24"/>
        </w:rPr>
        <w:t xml:space="preserve"> </w:t>
      </w:r>
      <w:r w:rsidR="004C334E" w:rsidRPr="00FF55E3">
        <w:rPr>
          <w:rFonts w:ascii="Arial" w:hAnsi="Arial" w:cs="Arial"/>
          <w:sz w:val="24"/>
          <w:szCs w:val="24"/>
        </w:rPr>
        <w:t>Z</w:t>
      </w:r>
      <w:r w:rsidRPr="00FF55E3">
        <w:rPr>
          <w:rFonts w:ascii="Arial" w:hAnsi="Arial" w:cs="Arial"/>
          <w:sz w:val="24"/>
          <w:szCs w:val="24"/>
        </w:rPr>
        <w:t>olpidem, and zopiclone in the short term</w:t>
      </w:r>
    </w:p>
    <w:p w14:paraId="05715CBB" w14:textId="77777777" w:rsidR="00FE05F4" w:rsidRPr="00FF55E3" w:rsidRDefault="009230D3" w:rsidP="00FF55E3">
      <w:pPr>
        <w:pStyle w:val="ListParagraph"/>
        <w:numPr>
          <w:ilvl w:val="0"/>
          <w:numId w:val="29"/>
        </w:numPr>
        <w:spacing w:before="120" w:after="120" w:line="240" w:lineRule="auto"/>
        <w:ind w:left="1077" w:hanging="357"/>
        <w:contextualSpacing w:val="0"/>
        <w:rPr>
          <w:rFonts w:ascii="Arial" w:hAnsi="Arial" w:cs="Arial"/>
          <w:sz w:val="24"/>
          <w:szCs w:val="24"/>
        </w:rPr>
      </w:pPr>
      <w:r w:rsidRPr="00FF55E3">
        <w:rPr>
          <w:rFonts w:ascii="Arial" w:hAnsi="Arial" w:cs="Arial"/>
          <w:sz w:val="24"/>
          <w:szCs w:val="24"/>
        </w:rPr>
        <w:t>Management</w:t>
      </w:r>
      <w:r w:rsidR="00FE05F4" w:rsidRPr="00FF55E3">
        <w:rPr>
          <w:rFonts w:ascii="Arial" w:hAnsi="Arial" w:cs="Arial"/>
          <w:sz w:val="24"/>
          <w:szCs w:val="24"/>
        </w:rPr>
        <w:t xml:space="preserve"> of insomnia (NICE </w:t>
      </w:r>
      <w:proofErr w:type="spellStart"/>
      <w:r w:rsidR="00FE05F4" w:rsidRPr="00FF55E3">
        <w:rPr>
          <w:rFonts w:ascii="Arial" w:hAnsi="Arial" w:cs="Arial"/>
          <w:sz w:val="24"/>
          <w:szCs w:val="24"/>
        </w:rPr>
        <w:t>TA77</w:t>
      </w:r>
      <w:proofErr w:type="spellEnd"/>
      <w:r w:rsidR="00FE05F4" w:rsidRPr="00FF55E3">
        <w:rPr>
          <w:rFonts w:ascii="Arial" w:hAnsi="Arial" w:cs="Arial"/>
          <w:sz w:val="24"/>
          <w:szCs w:val="24"/>
        </w:rPr>
        <w:t>, April 2004). Key points are:</w:t>
      </w:r>
    </w:p>
    <w:p w14:paraId="68FF124D" w14:textId="77777777" w:rsidR="00FE05F4" w:rsidRPr="00FF55E3" w:rsidRDefault="00FE05F4" w:rsidP="00FF55E3">
      <w:pPr>
        <w:pStyle w:val="ListParagraph"/>
        <w:numPr>
          <w:ilvl w:val="1"/>
          <w:numId w:val="29"/>
        </w:numPr>
        <w:spacing w:before="120" w:after="120" w:line="240" w:lineRule="auto"/>
        <w:contextualSpacing w:val="0"/>
        <w:rPr>
          <w:rFonts w:ascii="Arial" w:hAnsi="Arial" w:cs="Arial"/>
          <w:sz w:val="24"/>
          <w:szCs w:val="24"/>
        </w:rPr>
      </w:pPr>
      <w:r w:rsidRPr="00FF55E3">
        <w:rPr>
          <w:rFonts w:ascii="Arial" w:hAnsi="Arial" w:cs="Arial"/>
          <w:sz w:val="24"/>
          <w:szCs w:val="24"/>
        </w:rPr>
        <w:t>After careful consideration of non-pharmacological measures, hypnotic drug therapy may be considered appropriate, but should be prescribed for short periods of time only, in line with their licence.</w:t>
      </w:r>
    </w:p>
    <w:p w14:paraId="1C6DFFCC" w14:textId="77777777" w:rsidR="00FE05F4" w:rsidRPr="00FF55E3" w:rsidRDefault="00FE05F4" w:rsidP="00FF55E3">
      <w:pPr>
        <w:pStyle w:val="ListParagraph"/>
        <w:numPr>
          <w:ilvl w:val="1"/>
          <w:numId w:val="29"/>
        </w:numPr>
        <w:spacing w:before="120" w:after="120" w:line="240" w:lineRule="auto"/>
        <w:contextualSpacing w:val="0"/>
        <w:rPr>
          <w:rFonts w:ascii="Arial" w:hAnsi="Arial" w:cs="Arial"/>
          <w:sz w:val="24"/>
          <w:szCs w:val="24"/>
        </w:rPr>
      </w:pPr>
      <w:r w:rsidRPr="00FF55E3">
        <w:rPr>
          <w:rFonts w:ascii="Arial" w:hAnsi="Arial" w:cs="Arial"/>
          <w:sz w:val="24"/>
          <w:szCs w:val="24"/>
        </w:rPr>
        <w:t>Due to lack of compelling evidence to distinguish between the z-hypnotics, the drug with the lowest acquisition cost should be prescribed.</w:t>
      </w:r>
    </w:p>
    <w:p w14:paraId="42FAF732" w14:textId="77777777" w:rsidR="00FE05F4" w:rsidRPr="00FF55E3" w:rsidRDefault="00FE05F4" w:rsidP="00FF55E3">
      <w:pPr>
        <w:pStyle w:val="ListParagraph"/>
        <w:numPr>
          <w:ilvl w:val="1"/>
          <w:numId w:val="29"/>
        </w:numPr>
        <w:spacing w:before="120" w:after="120" w:line="240" w:lineRule="auto"/>
        <w:contextualSpacing w:val="0"/>
        <w:rPr>
          <w:rFonts w:ascii="Arial" w:hAnsi="Arial" w:cs="Arial"/>
          <w:sz w:val="24"/>
          <w:szCs w:val="24"/>
        </w:rPr>
      </w:pPr>
      <w:r w:rsidRPr="00FF55E3">
        <w:rPr>
          <w:rFonts w:ascii="Arial" w:hAnsi="Arial" w:cs="Arial"/>
          <w:sz w:val="24"/>
          <w:szCs w:val="24"/>
        </w:rPr>
        <w:t>Switching between these hypnotics should only occur if the service user experiences adverse effects considered to be directly linked to the agent used.</w:t>
      </w:r>
    </w:p>
    <w:p w14:paraId="30EA1AF2" w14:textId="77777777" w:rsidR="00FE05F4" w:rsidRPr="00FF55E3" w:rsidRDefault="00FE05F4" w:rsidP="00FF55E3">
      <w:pPr>
        <w:pStyle w:val="ListParagraph"/>
        <w:numPr>
          <w:ilvl w:val="1"/>
          <w:numId w:val="29"/>
        </w:numPr>
        <w:spacing w:before="120" w:after="120" w:line="240" w:lineRule="auto"/>
        <w:contextualSpacing w:val="0"/>
        <w:rPr>
          <w:rFonts w:ascii="Arial" w:hAnsi="Arial" w:cs="Arial"/>
          <w:sz w:val="24"/>
          <w:szCs w:val="24"/>
        </w:rPr>
      </w:pPr>
      <w:r w:rsidRPr="00FF55E3">
        <w:rPr>
          <w:rFonts w:ascii="Arial" w:hAnsi="Arial" w:cs="Arial"/>
          <w:sz w:val="24"/>
          <w:szCs w:val="24"/>
        </w:rPr>
        <w:t>Service users who have not responded to one of these hypnotic drugs should not be prescribed any of the others.</w:t>
      </w:r>
    </w:p>
    <w:p w14:paraId="20189154" w14:textId="475164E5" w:rsidR="00E40A05" w:rsidRPr="00FF55E3" w:rsidRDefault="00E40A05" w:rsidP="00FF55E3">
      <w:pPr>
        <w:spacing w:before="120" w:after="120" w:line="240" w:lineRule="auto"/>
        <w:rPr>
          <w:rFonts w:ascii="Arial" w:hAnsi="Arial" w:cs="Arial"/>
          <w:bCs/>
          <w:color w:val="0070C0"/>
          <w:sz w:val="24"/>
          <w:szCs w:val="24"/>
        </w:rPr>
      </w:pPr>
      <w:r w:rsidRPr="00FF55E3">
        <w:rPr>
          <w:rFonts w:ascii="Arial" w:hAnsi="Arial" w:cs="Arial"/>
          <w:bCs/>
          <w:color w:val="0070C0"/>
          <w:sz w:val="24"/>
          <w:szCs w:val="24"/>
        </w:rPr>
        <w:t>3</w:t>
      </w:r>
      <w:r w:rsidR="00CB049F">
        <w:rPr>
          <w:rFonts w:ascii="Arial" w:hAnsi="Arial" w:cs="Arial"/>
          <w:bCs/>
          <w:color w:val="0070C0"/>
          <w:sz w:val="24"/>
          <w:szCs w:val="24"/>
        </w:rPr>
        <w:t>.3</w:t>
      </w:r>
      <w:r w:rsidR="00FF55E3" w:rsidRPr="00FF55E3">
        <w:rPr>
          <w:rFonts w:ascii="Arial" w:hAnsi="Arial" w:cs="Arial"/>
          <w:bCs/>
          <w:color w:val="0070C0"/>
          <w:sz w:val="24"/>
          <w:szCs w:val="24"/>
        </w:rPr>
        <w:t>.</w:t>
      </w:r>
      <w:r w:rsidRPr="00FF55E3">
        <w:rPr>
          <w:rFonts w:ascii="Arial" w:hAnsi="Arial" w:cs="Arial"/>
          <w:bCs/>
          <w:color w:val="0070C0"/>
          <w:sz w:val="24"/>
          <w:szCs w:val="24"/>
        </w:rPr>
        <w:t xml:space="preserve"> Melatonin for Sleep disorders in children</w:t>
      </w:r>
    </w:p>
    <w:p w14:paraId="698C0E11" w14:textId="32D8CC5A"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 xml:space="preserve">Inpatients with ADHD and </w:t>
      </w:r>
      <w:r w:rsidR="00FF55E3" w:rsidRPr="00FF55E3">
        <w:rPr>
          <w:rFonts w:ascii="Arial" w:hAnsi="Arial" w:cs="Arial"/>
          <w:sz w:val="24"/>
          <w:szCs w:val="24"/>
        </w:rPr>
        <w:t>Autism</w:t>
      </w:r>
      <w:r w:rsidRPr="00FF55E3">
        <w:rPr>
          <w:rFonts w:ascii="Arial" w:hAnsi="Arial" w:cs="Arial"/>
          <w:sz w:val="24"/>
          <w:szCs w:val="24"/>
        </w:rPr>
        <w:t xml:space="preserve"> Spectrum disorder with significant sleep disorder Melatonin may be considered as a treatment option.</w:t>
      </w:r>
    </w:p>
    <w:p w14:paraId="3D04981D" w14:textId="48A3105B"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 xml:space="preserve">The medication of choice is Circadin </w:t>
      </w:r>
      <w:proofErr w:type="spellStart"/>
      <w:r w:rsidRPr="00FF55E3">
        <w:rPr>
          <w:rFonts w:ascii="Arial" w:hAnsi="Arial" w:cs="Arial"/>
          <w:sz w:val="24"/>
          <w:szCs w:val="24"/>
        </w:rPr>
        <w:t>2mg</w:t>
      </w:r>
      <w:proofErr w:type="spellEnd"/>
      <w:r w:rsidRPr="00FF55E3">
        <w:rPr>
          <w:rFonts w:ascii="Arial" w:hAnsi="Arial" w:cs="Arial"/>
          <w:sz w:val="24"/>
          <w:szCs w:val="24"/>
        </w:rPr>
        <w:t xml:space="preserve"> MR tablets, this is an </w:t>
      </w:r>
      <w:r w:rsidR="00FF55E3" w:rsidRPr="00FF55E3">
        <w:rPr>
          <w:rFonts w:ascii="Arial" w:hAnsi="Arial" w:cs="Arial"/>
          <w:sz w:val="24"/>
          <w:szCs w:val="24"/>
        </w:rPr>
        <w:t>off-label</w:t>
      </w:r>
      <w:r w:rsidRPr="00FF55E3">
        <w:rPr>
          <w:rFonts w:ascii="Arial" w:hAnsi="Arial" w:cs="Arial"/>
          <w:sz w:val="24"/>
          <w:szCs w:val="24"/>
        </w:rPr>
        <w:t xml:space="preserve"> use of this medication, and this must be documented and d</w:t>
      </w:r>
      <w:r w:rsidR="00570998" w:rsidRPr="00FF55E3">
        <w:rPr>
          <w:rFonts w:ascii="Arial" w:hAnsi="Arial" w:cs="Arial"/>
          <w:sz w:val="24"/>
          <w:szCs w:val="24"/>
        </w:rPr>
        <w:t>i</w:t>
      </w:r>
      <w:r w:rsidRPr="00FF55E3">
        <w:rPr>
          <w:rFonts w:ascii="Arial" w:hAnsi="Arial" w:cs="Arial"/>
          <w:sz w:val="24"/>
          <w:szCs w:val="24"/>
        </w:rPr>
        <w:t>scussed with the patient/carer.  Written information should be given to the patient/carer.  It can be crushed when immediate release melatonin is required.</w:t>
      </w:r>
    </w:p>
    <w:p w14:paraId="744C66A0" w14:textId="77777777" w:rsidR="00E40A05" w:rsidRPr="00FF55E3" w:rsidRDefault="00E40A05" w:rsidP="00FF55E3">
      <w:pPr>
        <w:spacing w:before="120" w:after="120" w:line="240" w:lineRule="auto"/>
        <w:ind w:left="363"/>
        <w:rPr>
          <w:rFonts w:ascii="Arial" w:hAnsi="Arial" w:cs="Arial"/>
          <w:b/>
          <w:sz w:val="24"/>
          <w:szCs w:val="24"/>
        </w:rPr>
      </w:pPr>
      <w:r w:rsidRPr="00FF55E3">
        <w:rPr>
          <w:rFonts w:ascii="Arial" w:hAnsi="Arial" w:cs="Arial"/>
          <w:b/>
          <w:sz w:val="24"/>
          <w:szCs w:val="24"/>
        </w:rPr>
        <w:t>Potential indications and advice:</w:t>
      </w:r>
    </w:p>
    <w:p w14:paraId="3209FD04" w14:textId="77777777" w:rsidR="00E40A05" w:rsidRPr="00FF55E3" w:rsidRDefault="00E40A05" w:rsidP="00FF55E3">
      <w:pPr>
        <w:pStyle w:val="ListParagraph"/>
        <w:numPr>
          <w:ilvl w:val="0"/>
          <w:numId w:val="31"/>
        </w:numPr>
        <w:spacing w:before="120" w:after="120" w:line="240" w:lineRule="auto"/>
        <w:contextualSpacing w:val="0"/>
        <w:rPr>
          <w:rFonts w:ascii="Arial" w:hAnsi="Arial" w:cs="Arial"/>
          <w:sz w:val="24"/>
          <w:szCs w:val="24"/>
        </w:rPr>
      </w:pPr>
      <w:r w:rsidRPr="00FF55E3">
        <w:rPr>
          <w:rFonts w:ascii="Arial" w:hAnsi="Arial" w:cs="Arial"/>
          <w:sz w:val="24"/>
          <w:szCs w:val="24"/>
        </w:rPr>
        <w:t>Severe sleep disorders in neurodevelopmental or psychiatric disorders.</w:t>
      </w:r>
    </w:p>
    <w:p w14:paraId="443C43B7" w14:textId="77777777" w:rsidR="00E40A05" w:rsidRPr="00FF55E3" w:rsidRDefault="00E40A05" w:rsidP="00FF55E3">
      <w:pPr>
        <w:pStyle w:val="ListParagraph"/>
        <w:numPr>
          <w:ilvl w:val="0"/>
          <w:numId w:val="31"/>
        </w:numPr>
        <w:spacing w:before="120" w:after="120" w:line="240" w:lineRule="auto"/>
        <w:contextualSpacing w:val="0"/>
        <w:rPr>
          <w:rFonts w:ascii="Arial" w:hAnsi="Arial" w:cs="Arial"/>
          <w:sz w:val="24"/>
          <w:szCs w:val="24"/>
        </w:rPr>
      </w:pPr>
      <w:r w:rsidRPr="00FF55E3">
        <w:rPr>
          <w:rFonts w:ascii="Arial" w:hAnsi="Arial" w:cs="Arial"/>
          <w:sz w:val="24"/>
          <w:szCs w:val="24"/>
        </w:rPr>
        <w:t>Behavioural strategies have had limited or no success.</w:t>
      </w:r>
    </w:p>
    <w:p w14:paraId="56FEA556" w14:textId="77777777" w:rsidR="00E40A05" w:rsidRPr="00FF55E3" w:rsidRDefault="00E40A05" w:rsidP="00FF55E3">
      <w:pPr>
        <w:pStyle w:val="ListParagraph"/>
        <w:numPr>
          <w:ilvl w:val="0"/>
          <w:numId w:val="31"/>
        </w:numPr>
        <w:spacing w:before="120" w:after="120" w:line="240" w:lineRule="auto"/>
        <w:contextualSpacing w:val="0"/>
        <w:rPr>
          <w:rFonts w:ascii="Arial" w:hAnsi="Arial" w:cs="Arial"/>
          <w:sz w:val="24"/>
          <w:szCs w:val="24"/>
        </w:rPr>
      </w:pPr>
      <w:r w:rsidRPr="00FF55E3">
        <w:rPr>
          <w:rFonts w:ascii="Arial" w:hAnsi="Arial" w:cs="Arial"/>
          <w:sz w:val="24"/>
          <w:szCs w:val="24"/>
        </w:rPr>
        <w:t>Significant adverse effects on the child / family prior to work by an appropriate agency (see below).</w:t>
      </w:r>
    </w:p>
    <w:p w14:paraId="0219B6A1" w14:textId="77777777" w:rsidR="00E40A05" w:rsidRPr="00FF55E3" w:rsidRDefault="00E40A05" w:rsidP="00FF55E3">
      <w:pPr>
        <w:pStyle w:val="ListParagraph"/>
        <w:numPr>
          <w:ilvl w:val="0"/>
          <w:numId w:val="31"/>
        </w:numPr>
        <w:spacing w:before="120" w:after="120" w:line="240" w:lineRule="auto"/>
        <w:contextualSpacing w:val="0"/>
        <w:rPr>
          <w:rFonts w:ascii="Arial" w:hAnsi="Arial" w:cs="Arial"/>
          <w:sz w:val="24"/>
          <w:szCs w:val="24"/>
        </w:rPr>
      </w:pPr>
      <w:r w:rsidRPr="00FF55E3">
        <w:rPr>
          <w:rFonts w:ascii="Arial" w:hAnsi="Arial" w:cs="Arial"/>
          <w:sz w:val="24"/>
          <w:szCs w:val="24"/>
        </w:rPr>
        <w:t>Short term use (6 months)</w:t>
      </w:r>
    </w:p>
    <w:p w14:paraId="2F7FDE8F" w14:textId="77777777" w:rsidR="00E40A05" w:rsidRPr="00FF55E3" w:rsidRDefault="00E40A05" w:rsidP="00FF55E3">
      <w:pPr>
        <w:pStyle w:val="ListParagraph"/>
        <w:numPr>
          <w:ilvl w:val="0"/>
          <w:numId w:val="31"/>
        </w:numPr>
        <w:spacing w:before="120" w:after="120" w:line="240" w:lineRule="auto"/>
        <w:contextualSpacing w:val="0"/>
        <w:rPr>
          <w:rFonts w:ascii="Arial" w:hAnsi="Arial" w:cs="Arial"/>
          <w:sz w:val="24"/>
          <w:szCs w:val="24"/>
        </w:rPr>
      </w:pPr>
      <w:r w:rsidRPr="00FF55E3">
        <w:rPr>
          <w:rFonts w:ascii="Arial" w:hAnsi="Arial" w:cs="Arial"/>
          <w:sz w:val="24"/>
          <w:szCs w:val="24"/>
        </w:rPr>
        <w:t>To aid work on sleep hygiene by health visitor, nursery nurse, school nurse,</w:t>
      </w:r>
    </w:p>
    <w:p w14:paraId="5789E3E6"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A small number of children may need Circadin® long term, reviewed every 12 months</w:t>
      </w:r>
    </w:p>
    <w:p w14:paraId="5FF8D821" w14:textId="77777777" w:rsidR="00E40A05" w:rsidRPr="00FF55E3" w:rsidRDefault="00E40A05" w:rsidP="00FF55E3">
      <w:pPr>
        <w:spacing w:before="120" w:after="120" w:line="240" w:lineRule="auto"/>
        <w:ind w:left="363"/>
        <w:rPr>
          <w:rFonts w:ascii="Arial" w:hAnsi="Arial" w:cs="Arial"/>
          <w:b/>
          <w:sz w:val="24"/>
          <w:szCs w:val="24"/>
          <w:u w:val="single"/>
        </w:rPr>
      </w:pPr>
      <w:r w:rsidRPr="00FF55E3">
        <w:rPr>
          <w:rFonts w:ascii="Arial" w:hAnsi="Arial" w:cs="Arial"/>
          <w:b/>
          <w:sz w:val="24"/>
          <w:szCs w:val="24"/>
          <w:u w:val="single"/>
        </w:rPr>
        <w:t>Guidance:</w:t>
      </w:r>
    </w:p>
    <w:p w14:paraId="68884134" w14:textId="08F340F9" w:rsidR="00E40A05" w:rsidRPr="00FF55E3" w:rsidRDefault="00E40A05" w:rsidP="00FF55E3">
      <w:pPr>
        <w:spacing w:before="120" w:after="120" w:line="240" w:lineRule="auto"/>
        <w:ind w:left="363"/>
        <w:rPr>
          <w:rFonts w:ascii="Arial" w:hAnsi="Arial" w:cs="Arial"/>
          <w:b/>
          <w:bCs/>
          <w:sz w:val="24"/>
          <w:szCs w:val="24"/>
        </w:rPr>
      </w:pPr>
      <w:r w:rsidRPr="00FF55E3">
        <w:rPr>
          <w:rFonts w:ascii="Arial" w:hAnsi="Arial" w:cs="Arial"/>
          <w:b/>
          <w:bCs/>
          <w:sz w:val="24"/>
          <w:szCs w:val="24"/>
        </w:rPr>
        <w:t>Dose</w:t>
      </w:r>
    </w:p>
    <w:p w14:paraId="4E3A5237" w14:textId="4BB1B985"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 xml:space="preserve">Start at </w:t>
      </w:r>
      <w:proofErr w:type="spellStart"/>
      <w:r w:rsidRPr="00FF55E3">
        <w:rPr>
          <w:rFonts w:ascii="Arial" w:hAnsi="Arial" w:cs="Arial"/>
          <w:sz w:val="24"/>
          <w:szCs w:val="24"/>
        </w:rPr>
        <w:t>2mg</w:t>
      </w:r>
      <w:proofErr w:type="spellEnd"/>
      <w:r w:rsidRPr="00FF55E3">
        <w:rPr>
          <w:rFonts w:ascii="Arial" w:hAnsi="Arial" w:cs="Arial"/>
          <w:sz w:val="24"/>
          <w:szCs w:val="24"/>
        </w:rPr>
        <w:t xml:space="preserve"> given before going to bed. Crushed tablets are given 30 minutes before bed and whole tablets are given an hour before bedtime. </w:t>
      </w:r>
      <w:r w:rsidR="00FF55E3" w:rsidRPr="00FF55E3">
        <w:rPr>
          <w:rFonts w:ascii="Arial" w:hAnsi="Arial" w:cs="Arial"/>
          <w:sz w:val="24"/>
          <w:szCs w:val="24"/>
        </w:rPr>
        <w:t>Increase,</w:t>
      </w:r>
      <w:r w:rsidRPr="00FF55E3">
        <w:rPr>
          <w:rFonts w:ascii="Arial" w:hAnsi="Arial" w:cs="Arial"/>
          <w:sz w:val="24"/>
          <w:szCs w:val="24"/>
        </w:rPr>
        <w:t xml:space="preserve"> if </w:t>
      </w:r>
      <w:r w:rsidR="00FF55E3" w:rsidRPr="00FF55E3">
        <w:rPr>
          <w:rFonts w:ascii="Arial" w:hAnsi="Arial" w:cs="Arial"/>
          <w:sz w:val="24"/>
          <w:szCs w:val="24"/>
        </w:rPr>
        <w:t>necessary,</w:t>
      </w:r>
      <w:r w:rsidRPr="00FF55E3">
        <w:rPr>
          <w:rFonts w:ascii="Arial" w:hAnsi="Arial" w:cs="Arial"/>
          <w:sz w:val="24"/>
          <w:szCs w:val="24"/>
        </w:rPr>
        <w:t xml:space="preserve"> after 1 - 2 weeks by </w:t>
      </w:r>
      <w:proofErr w:type="spellStart"/>
      <w:r w:rsidRPr="00FF55E3">
        <w:rPr>
          <w:rFonts w:ascii="Arial" w:hAnsi="Arial" w:cs="Arial"/>
          <w:sz w:val="24"/>
          <w:szCs w:val="24"/>
        </w:rPr>
        <w:t>2mg</w:t>
      </w:r>
      <w:proofErr w:type="spellEnd"/>
      <w:r w:rsidRPr="00FF55E3">
        <w:rPr>
          <w:rFonts w:ascii="Arial" w:hAnsi="Arial" w:cs="Arial"/>
          <w:sz w:val="24"/>
          <w:szCs w:val="24"/>
        </w:rPr>
        <w:t xml:space="preserve"> to a maximum of </w:t>
      </w:r>
      <w:proofErr w:type="spellStart"/>
      <w:r w:rsidRPr="00FF55E3">
        <w:rPr>
          <w:rFonts w:ascii="Arial" w:hAnsi="Arial" w:cs="Arial"/>
          <w:sz w:val="24"/>
          <w:szCs w:val="24"/>
        </w:rPr>
        <w:t>10mg</w:t>
      </w:r>
      <w:proofErr w:type="spellEnd"/>
      <w:r w:rsidRPr="00FF55E3">
        <w:rPr>
          <w:rFonts w:ascii="Arial" w:hAnsi="Arial" w:cs="Arial"/>
          <w:sz w:val="24"/>
          <w:szCs w:val="24"/>
        </w:rPr>
        <w:t xml:space="preserve">. </w:t>
      </w:r>
    </w:p>
    <w:tbl>
      <w:tblPr>
        <w:tblStyle w:val="TableGrid"/>
        <w:tblW w:w="0" w:type="auto"/>
        <w:tblInd w:w="421" w:type="dxa"/>
        <w:tblLook w:val="04A0" w:firstRow="1" w:lastRow="0" w:firstColumn="1" w:lastColumn="0" w:noHBand="0" w:noVBand="1"/>
      </w:tblPr>
      <w:tblGrid>
        <w:gridCol w:w="2522"/>
        <w:gridCol w:w="6946"/>
      </w:tblGrid>
      <w:tr w:rsidR="00E40A05" w:rsidRPr="00FF55E3" w14:paraId="276088DD" w14:textId="77777777" w:rsidTr="00CB049F">
        <w:tc>
          <w:tcPr>
            <w:tcW w:w="2522" w:type="dxa"/>
          </w:tcPr>
          <w:p w14:paraId="2E70D828" w14:textId="77777777" w:rsidR="00E40A05" w:rsidRPr="00FF55E3" w:rsidRDefault="00E40A05" w:rsidP="00FF55E3">
            <w:pPr>
              <w:spacing w:before="120" w:after="120"/>
              <w:rPr>
                <w:rFonts w:ascii="Arial" w:hAnsi="Arial" w:cs="Arial"/>
                <w:sz w:val="24"/>
                <w:szCs w:val="24"/>
              </w:rPr>
            </w:pPr>
            <w:r w:rsidRPr="00FF55E3">
              <w:rPr>
                <w:rFonts w:ascii="Arial" w:hAnsi="Arial" w:cs="Arial"/>
                <w:sz w:val="24"/>
                <w:szCs w:val="24"/>
              </w:rPr>
              <w:t>Sleep Initiation</w:t>
            </w:r>
          </w:p>
        </w:tc>
        <w:tc>
          <w:tcPr>
            <w:tcW w:w="6946" w:type="dxa"/>
          </w:tcPr>
          <w:p w14:paraId="3A2137A5" w14:textId="4327D378" w:rsidR="00E40A05" w:rsidRPr="00FF55E3" w:rsidRDefault="00E40A05" w:rsidP="00FF55E3">
            <w:pPr>
              <w:spacing w:before="120" w:after="120"/>
              <w:rPr>
                <w:rFonts w:ascii="Arial" w:hAnsi="Arial" w:cs="Arial"/>
                <w:sz w:val="24"/>
                <w:szCs w:val="24"/>
              </w:rPr>
            </w:pPr>
            <w:r w:rsidRPr="00FF55E3">
              <w:rPr>
                <w:rFonts w:ascii="Arial" w:hAnsi="Arial" w:cs="Arial"/>
                <w:sz w:val="24"/>
                <w:szCs w:val="24"/>
              </w:rPr>
              <w:t xml:space="preserve">Use Circadin® tablets crushed (to render it standard release) and mixed with clear fluids, juice, milk or </w:t>
            </w:r>
            <w:r w:rsidR="00FF55E3" w:rsidRPr="00FF55E3">
              <w:rPr>
                <w:rFonts w:ascii="Arial" w:hAnsi="Arial" w:cs="Arial"/>
                <w:sz w:val="24"/>
                <w:szCs w:val="24"/>
              </w:rPr>
              <w:t>e.g.,</w:t>
            </w:r>
            <w:r w:rsidRPr="00FF55E3">
              <w:rPr>
                <w:rFonts w:ascii="Arial" w:hAnsi="Arial" w:cs="Arial"/>
                <w:sz w:val="24"/>
                <w:szCs w:val="24"/>
              </w:rPr>
              <w:t xml:space="preserve"> yoghurt.-.</w:t>
            </w:r>
          </w:p>
        </w:tc>
      </w:tr>
      <w:tr w:rsidR="00E40A05" w:rsidRPr="00FF55E3" w14:paraId="14E7857E" w14:textId="77777777" w:rsidTr="00CB049F">
        <w:trPr>
          <w:trHeight w:val="699"/>
        </w:trPr>
        <w:tc>
          <w:tcPr>
            <w:tcW w:w="2522" w:type="dxa"/>
          </w:tcPr>
          <w:p w14:paraId="3D6F4A8C" w14:textId="77777777" w:rsidR="00E40A05" w:rsidRPr="00FF55E3" w:rsidRDefault="00E40A05" w:rsidP="00FF55E3">
            <w:pPr>
              <w:spacing w:before="120" w:after="120"/>
              <w:rPr>
                <w:rFonts w:ascii="Arial" w:hAnsi="Arial" w:cs="Arial"/>
                <w:sz w:val="24"/>
                <w:szCs w:val="24"/>
              </w:rPr>
            </w:pPr>
            <w:r w:rsidRPr="00FF55E3">
              <w:rPr>
                <w:rFonts w:ascii="Arial" w:hAnsi="Arial" w:cs="Arial"/>
                <w:sz w:val="24"/>
                <w:szCs w:val="24"/>
              </w:rPr>
              <w:t xml:space="preserve">Early Morning wakening and sleep </w:t>
            </w:r>
            <w:r w:rsidR="009230D3" w:rsidRPr="00FF55E3">
              <w:rPr>
                <w:rFonts w:ascii="Arial" w:hAnsi="Arial" w:cs="Arial"/>
                <w:sz w:val="24"/>
                <w:szCs w:val="24"/>
              </w:rPr>
              <w:t>maintenance</w:t>
            </w:r>
          </w:p>
        </w:tc>
        <w:tc>
          <w:tcPr>
            <w:tcW w:w="6946" w:type="dxa"/>
          </w:tcPr>
          <w:p w14:paraId="718BA28A" w14:textId="77777777" w:rsidR="00E40A05" w:rsidRPr="00FF55E3" w:rsidRDefault="00E40A05" w:rsidP="00FF55E3">
            <w:pPr>
              <w:spacing w:before="120" w:after="120"/>
              <w:rPr>
                <w:rFonts w:ascii="Arial" w:hAnsi="Arial" w:cs="Arial"/>
                <w:sz w:val="24"/>
                <w:szCs w:val="24"/>
              </w:rPr>
            </w:pPr>
            <w:r w:rsidRPr="00FF55E3">
              <w:rPr>
                <w:rFonts w:ascii="Arial" w:hAnsi="Arial" w:cs="Arial"/>
                <w:sz w:val="24"/>
                <w:szCs w:val="24"/>
              </w:rPr>
              <w:t>Use Circadin® tablets swallowed whole.</w:t>
            </w:r>
          </w:p>
        </w:tc>
      </w:tr>
      <w:tr w:rsidR="00E40A05" w:rsidRPr="00FF55E3" w14:paraId="790A9776" w14:textId="77777777" w:rsidTr="00CB049F">
        <w:tc>
          <w:tcPr>
            <w:tcW w:w="2522" w:type="dxa"/>
          </w:tcPr>
          <w:p w14:paraId="10F8E1E8" w14:textId="77777777" w:rsidR="00E40A05" w:rsidRPr="00FF55E3" w:rsidRDefault="00E40A05" w:rsidP="00FF55E3">
            <w:pPr>
              <w:spacing w:before="120" w:after="120"/>
              <w:rPr>
                <w:rFonts w:ascii="Arial" w:hAnsi="Arial" w:cs="Arial"/>
                <w:sz w:val="24"/>
                <w:szCs w:val="24"/>
              </w:rPr>
            </w:pPr>
            <w:r w:rsidRPr="00FF55E3">
              <w:rPr>
                <w:rFonts w:ascii="Arial" w:hAnsi="Arial" w:cs="Arial"/>
                <w:sz w:val="24"/>
                <w:szCs w:val="24"/>
              </w:rPr>
              <w:t xml:space="preserve">Mixed </w:t>
            </w:r>
          </w:p>
        </w:tc>
        <w:tc>
          <w:tcPr>
            <w:tcW w:w="6946" w:type="dxa"/>
          </w:tcPr>
          <w:p w14:paraId="36FF3E6C" w14:textId="77777777" w:rsidR="00E40A05" w:rsidRPr="00FF55E3" w:rsidRDefault="00E40A05" w:rsidP="00FF55E3">
            <w:pPr>
              <w:spacing w:before="120" w:after="120"/>
              <w:rPr>
                <w:rFonts w:ascii="Arial" w:hAnsi="Arial" w:cs="Arial"/>
                <w:sz w:val="24"/>
                <w:szCs w:val="24"/>
              </w:rPr>
            </w:pPr>
            <w:r w:rsidRPr="00FF55E3">
              <w:rPr>
                <w:rFonts w:ascii="Arial" w:hAnsi="Arial" w:cs="Arial"/>
                <w:sz w:val="24"/>
                <w:szCs w:val="24"/>
              </w:rPr>
              <w:t xml:space="preserve">Some children need a combination of standard release and modified release properties. Use Circadin® in a mixture of whole and crushed forms with maximum combined dose of </w:t>
            </w:r>
            <w:proofErr w:type="spellStart"/>
            <w:r w:rsidRPr="00FF55E3">
              <w:rPr>
                <w:rFonts w:ascii="Arial" w:hAnsi="Arial" w:cs="Arial"/>
                <w:sz w:val="24"/>
                <w:szCs w:val="24"/>
              </w:rPr>
              <w:t>10mg</w:t>
            </w:r>
            <w:proofErr w:type="spellEnd"/>
            <w:r w:rsidRPr="00FF55E3">
              <w:rPr>
                <w:rFonts w:ascii="Arial" w:hAnsi="Arial" w:cs="Arial"/>
                <w:sz w:val="24"/>
                <w:szCs w:val="24"/>
              </w:rPr>
              <w:t>.</w:t>
            </w:r>
          </w:p>
        </w:tc>
      </w:tr>
    </w:tbl>
    <w:p w14:paraId="26618F17" w14:textId="77777777" w:rsidR="00E40A05" w:rsidRPr="00FF55E3" w:rsidRDefault="00E40A05" w:rsidP="00FF55E3">
      <w:pPr>
        <w:spacing w:before="120" w:after="120" w:line="240" w:lineRule="auto"/>
        <w:ind w:left="363"/>
        <w:rPr>
          <w:rFonts w:ascii="Arial" w:hAnsi="Arial" w:cs="Arial"/>
          <w:b/>
          <w:sz w:val="24"/>
          <w:szCs w:val="24"/>
        </w:rPr>
      </w:pPr>
      <w:r w:rsidRPr="00FF55E3">
        <w:rPr>
          <w:rFonts w:ascii="Arial" w:hAnsi="Arial" w:cs="Arial"/>
          <w:b/>
          <w:sz w:val="24"/>
          <w:szCs w:val="24"/>
        </w:rPr>
        <w:t>Interactions and Side effects</w:t>
      </w:r>
    </w:p>
    <w:p w14:paraId="07BB3DB3"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 xml:space="preserve">See current </w:t>
      </w:r>
      <w:proofErr w:type="spellStart"/>
      <w:r w:rsidRPr="00FF55E3">
        <w:rPr>
          <w:rFonts w:ascii="Arial" w:hAnsi="Arial" w:cs="Arial"/>
          <w:sz w:val="24"/>
          <w:szCs w:val="24"/>
        </w:rPr>
        <w:t>SPC</w:t>
      </w:r>
      <w:proofErr w:type="spellEnd"/>
      <w:r w:rsidRPr="00FF55E3">
        <w:rPr>
          <w:rFonts w:ascii="Arial" w:hAnsi="Arial" w:cs="Arial"/>
          <w:sz w:val="24"/>
          <w:szCs w:val="24"/>
        </w:rPr>
        <w:t xml:space="preserve"> for full information on interactions and side effects</w:t>
      </w:r>
    </w:p>
    <w:p w14:paraId="353AB56C" w14:textId="77777777" w:rsidR="00E40A05" w:rsidRPr="00FF55E3" w:rsidRDefault="003F78BF" w:rsidP="00FF55E3">
      <w:pPr>
        <w:spacing w:before="120" w:after="120" w:line="240" w:lineRule="auto"/>
        <w:ind w:left="363"/>
        <w:rPr>
          <w:rFonts w:ascii="Arial" w:hAnsi="Arial" w:cs="Arial"/>
          <w:sz w:val="24"/>
          <w:szCs w:val="24"/>
        </w:rPr>
      </w:pPr>
      <w:hyperlink r:id="rId9" w:history="1">
        <w:r w:rsidR="00E40A05" w:rsidRPr="00FF55E3">
          <w:rPr>
            <w:rStyle w:val="Hyperlink"/>
            <w:rFonts w:ascii="Arial" w:hAnsi="Arial" w:cs="Arial"/>
            <w:sz w:val="24"/>
            <w:szCs w:val="24"/>
          </w:rPr>
          <w:t>https://www.medicines.org.uk/emc/product/2809</w:t>
        </w:r>
      </w:hyperlink>
    </w:p>
    <w:p w14:paraId="284ECF52" w14:textId="77777777" w:rsidR="00E40A05" w:rsidRPr="00FF55E3" w:rsidRDefault="00E40A05" w:rsidP="00FF55E3">
      <w:pPr>
        <w:spacing w:before="120" w:after="120" w:line="240" w:lineRule="auto"/>
        <w:ind w:left="363"/>
        <w:rPr>
          <w:rFonts w:ascii="Arial" w:hAnsi="Arial" w:cs="Arial"/>
          <w:b/>
          <w:sz w:val="24"/>
          <w:szCs w:val="24"/>
        </w:rPr>
      </w:pPr>
      <w:r w:rsidRPr="00FF55E3">
        <w:rPr>
          <w:rFonts w:ascii="Arial" w:hAnsi="Arial" w:cs="Arial"/>
          <w:b/>
          <w:sz w:val="24"/>
          <w:szCs w:val="24"/>
        </w:rPr>
        <w:t>Monitoring:</w:t>
      </w:r>
    </w:p>
    <w:p w14:paraId="72744385"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Response to treatment.</w:t>
      </w:r>
    </w:p>
    <w:p w14:paraId="714F3123"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Monitoring of growth and sexual development with long term use is primarily the responsibility of the child’s consultant but the GP should report any concerns.</w:t>
      </w:r>
    </w:p>
    <w:p w14:paraId="061CF43E"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Long term effects have not been fully evaluated in humans but observations from animal models regarding the effect on pituitary hormones necessitate precautionary monitoring.</w:t>
      </w:r>
    </w:p>
    <w:p w14:paraId="1FD2B0FD"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Ensure a drug holiday of 7 days every 6 months has been undertaken and that the sleep diary has been completed to reflect this.</w:t>
      </w:r>
    </w:p>
    <w:p w14:paraId="70DC91CE" w14:textId="77777777" w:rsidR="00E40A05" w:rsidRPr="00FF55E3" w:rsidRDefault="00E40A05" w:rsidP="00FF55E3">
      <w:pPr>
        <w:spacing w:before="120" w:after="120" w:line="240" w:lineRule="auto"/>
        <w:ind w:left="363"/>
        <w:rPr>
          <w:rFonts w:ascii="Arial" w:hAnsi="Arial" w:cs="Arial"/>
          <w:sz w:val="24"/>
          <w:szCs w:val="24"/>
        </w:rPr>
      </w:pPr>
      <w:r w:rsidRPr="00FF55E3">
        <w:rPr>
          <w:rFonts w:ascii="Arial" w:hAnsi="Arial" w:cs="Arial"/>
          <w:sz w:val="24"/>
          <w:szCs w:val="24"/>
        </w:rPr>
        <w:t>Where shared care exists, this should be followed, this can be found on the CCG website</w:t>
      </w:r>
    </w:p>
    <w:p w14:paraId="58D27901" w14:textId="77777777" w:rsidR="00E40A05" w:rsidRPr="00FF55E3" w:rsidRDefault="003F78BF" w:rsidP="00FF55E3">
      <w:pPr>
        <w:spacing w:before="120" w:after="120" w:line="240" w:lineRule="auto"/>
        <w:ind w:left="363"/>
        <w:rPr>
          <w:rFonts w:ascii="Arial" w:hAnsi="Arial" w:cs="Arial"/>
          <w:sz w:val="24"/>
          <w:szCs w:val="24"/>
        </w:rPr>
      </w:pPr>
      <w:hyperlink r:id="rId10" w:history="1">
        <w:r w:rsidR="00E40A05" w:rsidRPr="00FF55E3">
          <w:rPr>
            <w:rStyle w:val="Hyperlink"/>
            <w:rFonts w:ascii="Arial" w:hAnsi="Arial" w:cs="Arial"/>
            <w:sz w:val="24"/>
            <w:szCs w:val="24"/>
          </w:rPr>
          <w:t>Rotherham Shared Care</w:t>
        </w:r>
      </w:hyperlink>
    </w:p>
    <w:p w14:paraId="1D790E3B" w14:textId="73174895" w:rsidR="00E40A05" w:rsidRPr="00FF55E3" w:rsidRDefault="003F78BF" w:rsidP="00FF55E3">
      <w:pPr>
        <w:spacing w:before="120" w:after="120" w:line="240" w:lineRule="auto"/>
        <w:ind w:left="363"/>
        <w:rPr>
          <w:rStyle w:val="Hyperlink"/>
          <w:rFonts w:ascii="Arial" w:hAnsi="Arial" w:cs="Arial"/>
          <w:sz w:val="24"/>
          <w:szCs w:val="24"/>
        </w:rPr>
      </w:pPr>
      <w:hyperlink r:id="rId11" w:history="1">
        <w:r w:rsidR="00E40A05" w:rsidRPr="00FF55E3">
          <w:rPr>
            <w:rStyle w:val="Hyperlink"/>
            <w:rFonts w:ascii="Arial" w:hAnsi="Arial" w:cs="Arial"/>
            <w:sz w:val="24"/>
            <w:szCs w:val="24"/>
          </w:rPr>
          <w:t>Doncaster Shared Care</w:t>
        </w:r>
      </w:hyperlink>
    </w:p>
    <w:p w14:paraId="178B1CCE" w14:textId="6A4E4163" w:rsidR="00D3100D" w:rsidRPr="00FF55E3" w:rsidRDefault="00D3100D" w:rsidP="00CB049F">
      <w:pPr>
        <w:spacing w:before="240" w:after="240" w:line="240" w:lineRule="auto"/>
        <w:rPr>
          <w:rStyle w:val="Hyperlink"/>
          <w:rFonts w:ascii="Arial" w:hAnsi="Arial" w:cs="Arial"/>
          <w:color w:val="0070C0"/>
          <w:sz w:val="24"/>
          <w:szCs w:val="24"/>
          <w:u w:val="none"/>
        </w:rPr>
      </w:pPr>
      <w:r w:rsidRPr="00FF55E3">
        <w:rPr>
          <w:rStyle w:val="Hyperlink"/>
          <w:rFonts w:ascii="Arial" w:hAnsi="Arial" w:cs="Arial"/>
          <w:color w:val="0070C0"/>
          <w:sz w:val="24"/>
          <w:szCs w:val="24"/>
          <w:u w:val="none"/>
        </w:rPr>
        <w:t>3</w:t>
      </w:r>
      <w:r w:rsidR="00CB049F">
        <w:rPr>
          <w:rStyle w:val="Hyperlink"/>
          <w:rFonts w:ascii="Arial" w:hAnsi="Arial" w:cs="Arial"/>
          <w:color w:val="0070C0"/>
          <w:sz w:val="24"/>
          <w:szCs w:val="24"/>
          <w:u w:val="none"/>
        </w:rPr>
        <w:t>.4</w:t>
      </w:r>
      <w:r w:rsidR="00FF55E3">
        <w:rPr>
          <w:rStyle w:val="Hyperlink"/>
          <w:rFonts w:ascii="Arial" w:hAnsi="Arial" w:cs="Arial"/>
          <w:color w:val="0070C0"/>
          <w:sz w:val="24"/>
          <w:szCs w:val="24"/>
          <w:u w:val="none"/>
        </w:rPr>
        <w:t>.</w:t>
      </w:r>
      <w:r w:rsidRPr="00FF55E3">
        <w:rPr>
          <w:rStyle w:val="Hyperlink"/>
          <w:rFonts w:ascii="Arial" w:hAnsi="Arial" w:cs="Arial"/>
          <w:color w:val="0070C0"/>
          <w:sz w:val="24"/>
          <w:szCs w:val="24"/>
          <w:u w:val="none"/>
        </w:rPr>
        <w:t xml:space="preserve"> Melatonin in adults over </w:t>
      </w:r>
      <w:r w:rsidR="00FF55E3" w:rsidRPr="00FF55E3">
        <w:rPr>
          <w:rStyle w:val="Hyperlink"/>
          <w:rFonts w:ascii="Arial" w:hAnsi="Arial" w:cs="Arial"/>
          <w:color w:val="0070C0"/>
          <w:sz w:val="24"/>
          <w:szCs w:val="24"/>
          <w:u w:val="none"/>
        </w:rPr>
        <w:t>55 (</w:t>
      </w:r>
      <w:hyperlink r:id="rId12" w:history="1">
        <w:r w:rsidR="00907C4B" w:rsidRPr="00CB049F">
          <w:rPr>
            <w:rStyle w:val="Hyperlink"/>
            <w:rFonts w:ascii="Arial" w:hAnsi="Arial" w:cs="Arial"/>
            <w:sz w:val="24"/>
            <w:szCs w:val="24"/>
          </w:rPr>
          <w:t xml:space="preserve">NICE </w:t>
        </w:r>
        <w:proofErr w:type="spellStart"/>
        <w:r w:rsidR="00907C4B" w:rsidRPr="00CB049F">
          <w:rPr>
            <w:rStyle w:val="Hyperlink"/>
            <w:rFonts w:ascii="Arial" w:hAnsi="Arial" w:cs="Arial"/>
            <w:sz w:val="24"/>
            <w:szCs w:val="24"/>
          </w:rPr>
          <w:t>CKS</w:t>
        </w:r>
        <w:proofErr w:type="spellEnd"/>
        <w:r w:rsidR="00907C4B" w:rsidRPr="00CB049F">
          <w:rPr>
            <w:rStyle w:val="Hyperlink"/>
            <w:rFonts w:ascii="Arial" w:hAnsi="Arial" w:cs="Arial"/>
            <w:sz w:val="24"/>
            <w:szCs w:val="24"/>
          </w:rPr>
          <w:t xml:space="preserve"> Chronic Insomnia</w:t>
        </w:r>
      </w:hyperlink>
      <w:r w:rsidR="00907C4B" w:rsidRPr="00FF55E3">
        <w:rPr>
          <w:rStyle w:val="Hyperlink"/>
          <w:rFonts w:ascii="Arial" w:hAnsi="Arial" w:cs="Arial"/>
          <w:color w:val="0070C0"/>
          <w:sz w:val="24"/>
          <w:szCs w:val="24"/>
          <w:u w:val="none"/>
        </w:rPr>
        <w:t>)</w:t>
      </w:r>
    </w:p>
    <w:p w14:paraId="43994E19" w14:textId="77777777" w:rsidR="00907C4B" w:rsidRPr="00FF55E3" w:rsidRDefault="00907C4B" w:rsidP="00FF55E3">
      <w:pPr>
        <w:numPr>
          <w:ilvl w:val="0"/>
          <w:numId w:val="33"/>
        </w:numPr>
        <w:spacing w:before="120" w:after="120" w:line="240" w:lineRule="auto"/>
        <w:rPr>
          <w:rFonts w:ascii="Arial" w:hAnsi="Arial" w:cs="Arial"/>
          <w:sz w:val="24"/>
          <w:szCs w:val="24"/>
        </w:rPr>
      </w:pPr>
      <w:r w:rsidRPr="00FF55E3">
        <w:rPr>
          <w:rFonts w:ascii="Arial" w:hAnsi="Arial" w:cs="Arial"/>
          <w:sz w:val="24"/>
          <w:szCs w:val="24"/>
        </w:rPr>
        <w:t>For people over 55 years of age with persistent insomnia, treatment with a modified-release melatonin may be considered.</w:t>
      </w:r>
    </w:p>
    <w:p w14:paraId="6B55F6DC" w14:textId="77777777" w:rsidR="00907C4B" w:rsidRPr="00FF55E3" w:rsidRDefault="00907C4B" w:rsidP="00FF55E3">
      <w:pPr>
        <w:numPr>
          <w:ilvl w:val="1"/>
          <w:numId w:val="33"/>
        </w:numPr>
        <w:spacing w:before="120" w:after="120" w:line="240" w:lineRule="auto"/>
        <w:rPr>
          <w:rFonts w:ascii="Arial" w:hAnsi="Arial" w:cs="Arial"/>
          <w:sz w:val="24"/>
          <w:szCs w:val="24"/>
        </w:rPr>
      </w:pPr>
      <w:r w:rsidRPr="00FF55E3">
        <w:rPr>
          <w:rFonts w:ascii="Arial" w:hAnsi="Arial" w:cs="Arial"/>
          <w:sz w:val="24"/>
          <w:szCs w:val="24"/>
        </w:rPr>
        <w:t>The recommended initial duration of treatment is 3 weeks. If there is a response to treatment, continue for a further 10 weeks only.</w:t>
      </w:r>
    </w:p>
    <w:p w14:paraId="5BEC57B2" w14:textId="0EBF3C7C" w:rsidR="00907C4B" w:rsidRDefault="00907C4B" w:rsidP="00FF55E3">
      <w:pPr>
        <w:numPr>
          <w:ilvl w:val="1"/>
          <w:numId w:val="33"/>
        </w:numPr>
        <w:spacing w:before="120" w:after="120" w:line="240" w:lineRule="auto"/>
        <w:rPr>
          <w:rFonts w:ascii="Arial" w:hAnsi="Arial" w:cs="Arial"/>
          <w:sz w:val="24"/>
          <w:szCs w:val="24"/>
        </w:rPr>
      </w:pPr>
      <w:r w:rsidRPr="00FF55E3">
        <w:rPr>
          <w:rFonts w:ascii="Arial" w:hAnsi="Arial" w:cs="Arial"/>
          <w:sz w:val="24"/>
          <w:szCs w:val="24"/>
        </w:rPr>
        <w:t>Discuss the risks (</w:t>
      </w:r>
      <w:proofErr w:type="gramStart"/>
      <w:r w:rsidRPr="00FF55E3">
        <w:rPr>
          <w:rFonts w:ascii="Arial" w:hAnsi="Arial" w:cs="Arial"/>
          <w:sz w:val="24"/>
          <w:szCs w:val="24"/>
        </w:rPr>
        <w:t>similar to</w:t>
      </w:r>
      <w:proofErr w:type="gramEnd"/>
      <w:r w:rsidRPr="00FF55E3">
        <w:rPr>
          <w:rFonts w:ascii="Arial" w:hAnsi="Arial" w:cs="Arial"/>
          <w:sz w:val="24"/>
          <w:szCs w:val="24"/>
        </w:rPr>
        <w:t xml:space="preserve"> those of other hypnotics including falls, and fractures) associated with melatonin treatment in the elderly.</w:t>
      </w:r>
    </w:p>
    <w:p w14:paraId="598024C8" w14:textId="77777777" w:rsidR="00CB049F" w:rsidRPr="00FF55E3" w:rsidRDefault="00CB049F" w:rsidP="00CB049F">
      <w:pPr>
        <w:spacing w:before="120" w:after="120" w:line="240" w:lineRule="auto"/>
        <w:ind w:left="1440"/>
        <w:rPr>
          <w:rFonts w:ascii="Arial" w:hAnsi="Arial" w:cs="Arial"/>
          <w:sz w:val="24"/>
          <w:szCs w:val="24"/>
        </w:rPr>
      </w:pPr>
    </w:p>
    <w:p w14:paraId="4823B25E" w14:textId="5FC2D86F" w:rsidR="00FE05F4" w:rsidRPr="00F6195B" w:rsidRDefault="00FE05F4" w:rsidP="00CB049F">
      <w:pPr>
        <w:pStyle w:val="ListParagraph"/>
        <w:numPr>
          <w:ilvl w:val="0"/>
          <w:numId w:val="1"/>
        </w:numPr>
        <w:spacing w:before="240" w:after="240" w:line="240" w:lineRule="auto"/>
        <w:ind w:left="357" w:hanging="357"/>
        <w:contextualSpacing w:val="0"/>
        <w:rPr>
          <w:rFonts w:ascii="Arial" w:hAnsi="Arial" w:cs="Arial"/>
          <w:b/>
          <w:color w:val="0070C0"/>
          <w:sz w:val="24"/>
          <w:szCs w:val="24"/>
        </w:rPr>
      </w:pPr>
      <w:r w:rsidRPr="00F6195B">
        <w:rPr>
          <w:rFonts w:ascii="Arial" w:hAnsi="Arial" w:cs="Arial"/>
          <w:b/>
          <w:color w:val="0070C0"/>
          <w:sz w:val="24"/>
          <w:szCs w:val="24"/>
        </w:rPr>
        <w:t>References</w:t>
      </w:r>
    </w:p>
    <w:p w14:paraId="1C7E9E30" w14:textId="065621DB" w:rsidR="00FE05F4" w:rsidRPr="00FF55E3" w:rsidRDefault="00FE05F4" w:rsidP="00FF55E3">
      <w:pPr>
        <w:pStyle w:val="ListParagraph"/>
        <w:numPr>
          <w:ilvl w:val="0"/>
          <w:numId w:val="30"/>
        </w:numPr>
        <w:spacing w:before="120" w:after="120" w:line="240" w:lineRule="auto"/>
        <w:contextualSpacing w:val="0"/>
        <w:rPr>
          <w:rStyle w:val="Hyperlink"/>
          <w:rFonts w:ascii="Arial" w:hAnsi="Arial" w:cs="Arial"/>
          <w:color w:val="auto"/>
          <w:sz w:val="24"/>
          <w:szCs w:val="24"/>
          <w:u w:val="none"/>
        </w:rPr>
      </w:pPr>
      <w:r w:rsidRPr="00FF55E3">
        <w:rPr>
          <w:rFonts w:ascii="Arial" w:hAnsi="Arial" w:cs="Arial"/>
          <w:sz w:val="24"/>
          <w:szCs w:val="24"/>
        </w:rPr>
        <w:t>NICE</w:t>
      </w:r>
      <w:r w:rsidR="00FF55E3">
        <w:rPr>
          <w:rFonts w:ascii="Arial" w:hAnsi="Arial" w:cs="Arial"/>
          <w:sz w:val="24"/>
          <w:szCs w:val="24"/>
        </w:rPr>
        <w:t xml:space="preserve"> </w:t>
      </w:r>
      <w:r w:rsidRPr="00FF55E3">
        <w:rPr>
          <w:rFonts w:ascii="Arial" w:hAnsi="Arial" w:cs="Arial"/>
          <w:sz w:val="24"/>
          <w:szCs w:val="24"/>
        </w:rPr>
        <w:t>(2004) Guidance on the use of zaleplon, zolpidem and zopiclone for the short- term management of insomnia: Technology Appraisal 77</w:t>
      </w:r>
      <w:r w:rsidR="00936A4D" w:rsidRPr="00FF55E3">
        <w:rPr>
          <w:rFonts w:ascii="Arial" w:hAnsi="Arial" w:cs="Arial"/>
          <w:sz w:val="24"/>
          <w:szCs w:val="24"/>
        </w:rPr>
        <w:t xml:space="preserve"> </w:t>
      </w:r>
      <w:hyperlink r:id="rId13" w:history="1">
        <w:r w:rsidR="00936A4D" w:rsidRPr="00FF55E3">
          <w:rPr>
            <w:rStyle w:val="Hyperlink"/>
            <w:rFonts w:ascii="Arial" w:hAnsi="Arial" w:cs="Arial"/>
            <w:sz w:val="24"/>
            <w:szCs w:val="24"/>
          </w:rPr>
          <w:t>http://guidance.nice.org.uk/TA77</w:t>
        </w:r>
      </w:hyperlink>
    </w:p>
    <w:p w14:paraId="46E658C2" w14:textId="078E7CA8" w:rsidR="00557D16" w:rsidRPr="00FF55E3" w:rsidRDefault="00557D16" w:rsidP="00FF55E3">
      <w:pPr>
        <w:pStyle w:val="ListParagraph"/>
        <w:numPr>
          <w:ilvl w:val="0"/>
          <w:numId w:val="30"/>
        </w:numPr>
        <w:spacing w:before="120" w:after="120" w:line="240" w:lineRule="auto"/>
        <w:contextualSpacing w:val="0"/>
        <w:rPr>
          <w:rFonts w:ascii="Arial" w:hAnsi="Arial" w:cs="Arial"/>
          <w:sz w:val="24"/>
          <w:szCs w:val="24"/>
        </w:rPr>
      </w:pPr>
      <w:r w:rsidRPr="00FF55E3">
        <w:rPr>
          <w:rStyle w:val="Hyperlink"/>
          <w:rFonts w:ascii="Arial" w:hAnsi="Arial" w:cs="Arial"/>
          <w:color w:val="auto"/>
          <w:sz w:val="24"/>
          <w:szCs w:val="24"/>
          <w:u w:val="none"/>
        </w:rPr>
        <w:t xml:space="preserve">NICE Clinical Knowledge Summary </w:t>
      </w:r>
      <w:hyperlink r:id="rId14" w:history="1">
        <w:proofErr w:type="spellStart"/>
        <w:r w:rsidRPr="00FF55E3">
          <w:rPr>
            <w:rStyle w:val="Hyperlink"/>
            <w:rFonts w:ascii="Arial" w:hAnsi="Arial" w:cs="Arial"/>
            <w:sz w:val="24"/>
            <w:szCs w:val="24"/>
          </w:rPr>
          <w:t>CKS</w:t>
        </w:r>
        <w:proofErr w:type="spellEnd"/>
        <w:r w:rsidRPr="00FF55E3">
          <w:rPr>
            <w:rStyle w:val="Hyperlink"/>
            <w:rFonts w:ascii="Arial" w:hAnsi="Arial" w:cs="Arial"/>
            <w:sz w:val="24"/>
            <w:szCs w:val="24"/>
          </w:rPr>
          <w:t xml:space="preserve"> NICE</w:t>
        </w:r>
      </w:hyperlink>
    </w:p>
    <w:p w14:paraId="21156766" w14:textId="77777777" w:rsidR="00FE05F4" w:rsidRPr="00FF55E3" w:rsidRDefault="00FE05F4" w:rsidP="00FF55E3">
      <w:pPr>
        <w:pStyle w:val="ListParagraph"/>
        <w:numPr>
          <w:ilvl w:val="0"/>
          <w:numId w:val="30"/>
        </w:numPr>
        <w:spacing w:before="120" w:after="120" w:line="240" w:lineRule="auto"/>
        <w:contextualSpacing w:val="0"/>
        <w:rPr>
          <w:rFonts w:ascii="Arial" w:hAnsi="Arial" w:cs="Arial"/>
          <w:sz w:val="24"/>
          <w:szCs w:val="24"/>
        </w:rPr>
      </w:pPr>
      <w:proofErr w:type="spellStart"/>
      <w:r w:rsidRPr="00FF55E3">
        <w:rPr>
          <w:rFonts w:ascii="Arial" w:hAnsi="Arial" w:cs="Arial"/>
          <w:sz w:val="24"/>
          <w:szCs w:val="24"/>
        </w:rPr>
        <w:t>SPC</w:t>
      </w:r>
      <w:proofErr w:type="spellEnd"/>
      <w:r w:rsidRPr="00FF55E3">
        <w:rPr>
          <w:rFonts w:ascii="Arial" w:hAnsi="Arial" w:cs="Arial"/>
          <w:sz w:val="24"/>
          <w:szCs w:val="24"/>
        </w:rPr>
        <w:t xml:space="preserve"> </w:t>
      </w:r>
      <w:hyperlink r:id="rId15" w:history="1">
        <w:r w:rsidR="00936A4D" w:rsidRPr="00FF55E3">
          <w:rPr>
            <w:rStyle w:val="Hyperlink"/>
            <w:rFonts w:ascii="Arial" w:hAnsi="Arial" w:cs="Arial"/>
            <w:sz w:val="24"/>
            <w:szCs w:val="24"/>
          </w:rPr>
          <w:t>www.emc.medicines.org.uk</w:t>
        </w:r>
      </w:hyperlink>
    </w:p>
    <w:p w14:paraId="4D2C70E5" w14:textId="0EEBB5B0" w:rsidR="00FE05F4" w:rsidRPr="00FF55E3" w:rsidRDefault="00FE05F4" w:rsidP="00FF55E3">
      <w:pPr>
        <w:pStyle w:val="ListParagraph"/>
        <w:numPr>
          <w:ilvl w:val="0"/>
          <w:numId w:val="30"/>
        </w:numPr>
        <w:spacing w:before="120" w:after="120" w:line="240" w:lineRule="auto"/>
        <w:contextualSpacing w:val="0"/>
        <w:rPr>
          <w:rStyle w:val="Hyperlink"/>
          <w:rFonts w:ascii="Arial" w:hAnsi="Arial" w:cs="Arial"/>
          <w:color w:val="auto"/>
          <w:sz w:val="24"/>
          <w:szCs w:val="24"/>
          <w:u w:val="none"/>
        </w:rPr>
      </w:pPr>
      <w:r w:rsidRPr="00FF55E3">
        <w:rPr>
          <w:rFonts w:ascii="Arial" w:hAnsi="Arial" w:cs="Arial"/>
          <w:sz w:val="24"/>
          <w:szCs w:val="24"/>
        </w:rPr>
        <w:t xml:space="preserve">BNF </w:t>
      </w:r>
      <w:r w:rsidR="00616BE3" w:rsidRPr="00FF55E3">
        <w:rPr>
          <w:rFonts w:ascii="Arial" w:hAnsi="Arial" w:cs="Arial"/>
          <w:sz w:val="24"/>
          <w:szCs w:val="24"/>
        </w:rPr>
        <w:t>84</w:t>
      </w:r>
      <w:r w:rsidRPr="00FF55E3">
        <w:rPr>
          <w:rFonts w:ascii="Arial" w:hAnsi="Arial" w:cs="Arial"/>
          <w:sz w:val="24"/>
          <w:szCs w:val="24"/>
        </w:rPr>
        <w:t xml:space="preserve">th eds. Available online at: </w:t>
      </w:r>
      <w:hyperlink r:id="rId16" w:history="1">
        <w:r w:rsidR="00936A4D" w:rsidRPr="00FF55E3">
          <w:rPr>
            <w:rStyle w:val="Hyperlink"/>
            <w:rFonts w:ascii="Arial" w:hAnsi="Arial" w:cs="Arial"/>
            <w:sz w:val="24"/>
            <w:szCs w:val="24"/>
          </w:rPr>
          <w:t>http://www.bnf.org</w:t>
        </w:r>
      </w:hyperlink>
    </w:p>
    <w:p w14:paraId="5097AD34" w14:textId="77777777" w:rsidR="001E3D9F" w:rsidRPr="00FF55E3" w:rsidRDefault="001E3D9F" w:rsidP="00FF55E3">
      <w:pPr>
        <w:spacing w:before="120" w:after="120" w:line="240" w:lineRule="auto"/>
        <w:rPr>
          <w:rFonts w:ascii="Arial" w:hAnsi="Arial" w:cs="Arial"/>
          <w:color w:val="0070C0"/>
        </w:rPr>
      </w:pPr>
      <w:r w:rsidRPr="00FF55E3">
        <w:rPr>
          <w:rFonts w:ascii="Arial" w:hAnsi="Arial" w:cs="Arial"/>
          <w:color w:val="0070C0"/>
        </w:rPr>
        <w:br w:type="page"/>
      </w:r>
    </w:p>
    <w:p w14:paraId="65DC7C27" w14:textId="77777777" w:rsidR="001E3D9F" w:rsidRPr="001E3D9F" w:rsidRDefault="001E3D9F" w:rsidP="001E3D9F">
      <w:pPr>
        <w:spacing w:after="0" w:line="240" w:lineRule="auto"/>
        <w:rPr>
          <w:rFonts w:ascii="Arial" w:hAnsi="Arial" w:cs="Arial"/>
          <w:color w:val="0070C0"/>
        </w:rPr>
        <w:sectPr w:rsidR="001E3D9F" w:rsidRPr="001E3D9F" w:rsidSect="002550EB">
          <w:footerReference w:type="default" r:id="rId17"/>
          <w:pgSz w:w="11906" w:h="16838"/>
          <w:pgMar w:top="720" w:right="849" w:bottom="720" w:left="993" w:header="567" w:footer="283" w:gutter="0"/>
          <w:cols w:space="708"/>
          <w:docGrid w:linePitch="360"/>
        </w:sectPr>
      </w:pPr>
    </w:p>
    <w:p w14:paraId="0284A400" w14:textId="0A87573E" w:rsidR="003E6090" w:rsidRPr="00CB049F" w:rsidRDefault="00E47A0B" w:rsidP="00CB049F">
      <w:pPr>
        <w:pStyle w:val="ListParagraph"/>
        <w:spacing w:before="120" w:after="120" w:line="240" w:lineRule="auto"/>
        <w:ind w:left="0"/>
        <w:rPr>
          <w:rFonts w:ascii="Arial" w:hAnsi="Arial" w:cs="Arial"/>
          <w:b/>
          <w:color w:val="0070C0"/>
        </w:rPr>
      </w:pPr>
      <w:r w:rsidRPr="001E3D9F">
        <w:rPr>
          <w:rFonts w:ascii="Arial" w:hAnsi="Arial" w:cs="Arial"/>
          <w:b/>
          <w:color w:val="0070C0"/>
        </w:rPr>
        <w:t xml:space="preserve">Table 1: PHARMACOLOGICAL TREATMENTS FOR </w:t>
      </w:r>
      <w:r w:rsidR="00936A4D">
        <w:rPr>
          <w:rFonts w:ascii="Arial" w:hAnsi="Arial" w:cs="Arial"/>
          <w:b/>
          <w:color w:val="0070C0"/>
        </w:rPr>
        <w:t>INSOMNIA</w:t>
      </w: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3071"/>
        <w:gridCol w:w="1610"/>
        <w:gridCol w:w="10712"/>
      </w:tblGrid>
      <w:tr w:rsidR="00936A4D" w:rsidRPr="002550EB" w14:paraId="0568F491" w14:textId="77777777" w:rsidTr="00CB049F">
        <w:tc>
          <w:tcPr>
            <w:tcW w:w="3071" w:type="dxa"/>
            <w:shd w:val="clear" w:color="auto" w:fill="7F7F7F" w:themeFill="text1" w:themeFillTint="80"/>
          </w:tcPr>
          <w:p w14:paraId="359433FF" w14:textId="77777777" w:rsidR="00936A4D" w:rsidRPr="002550EB" w:rsidRDefault="00936A4D" w:rsidP="00702FB8">
            <w:pPr>
              <w:spacing w:line="265" w:lineRule="exact"/>
              <w:ind w:left="102" w:right="-239"/>
              <w:rPr>
                <w:rFonts w:ascii="Arial" w:hAnsi="Arial" w:cs="Arial"/>
                <w:b/>
              </w:rPr>
            </w:pPr>
            <w:r w:rsidRPr="002550EB">
              <w:rPr>
                <w:rFonts w:ascii="Arial" w:hAnsi="Arial" w:cs="Arial"/>
                <w:b/>
                <w:noProof/>
                <w:color w:val="FFFFFF"/>
              </w:rPr>
              <w:t>First</w:t>
            </w:r>
            <w:r w:rsidRPr="002550EB">
              <w:rPr>
                <w:rFonts w:ascii="Arial" w:hAnsi="Arial" w:cs="Arial"/>
                <w:b/>
                <w:noProof/>
                <w:color w:val="000000"/>
              </w:rPr>
              <w:t> </w:t>
            </w:r>
            <w:r w:rsidRPr="002550EB">
              <w:rPr>
                <w:rFonts w:ascii="Arial" w:hAnsi="Arial" w:cs="Arial"/>
                <w:b/>
                <w:noProof/>
                <w:color w:val="FFFFFF"/>
              </w:rPr>
              <w:t>Line:</w:t>
            </w:r>
          </w:p>
        </w:tc>
        <w:tc>
          <w:tcPr>
            <w:tcW w:w="1610" w:type="dxa"/>
            <w:shd w:val="clear" w:color="auto" w:fill="7F7F7F" w:themeFill="text1" w:themeFillTint="80"/>
          </w:tcPr>
          <w:p w14:paraId="119B869F" w14:textId="77777777" w:rsidR="00936A4D" w:rsidRPr="002550EB" w:rsidRDefault="00936A4D" w:rsidP="00936A4D">
            <w:pPr>
              <w:spacing w:line="265" w:lineRule="exact"/>
              <w:ind w:right="-239"/>
              <w:rPr>
                <w:rFonts w:ascii="Arial" w:hAnsi="Arial" w:cs="Arial"/>
                <w:b/>
              </w:rPr>
            </w:pPr>
            <w:r w:rsidRPr="002550EB">
              <w:rPr>
                <w:rFonts w:ascii="Arial" w:hAnsi="Arial" w:cs="Arial"/>
                <w:b/>
                <w:noProof/>
                <w:color w:val="FFFFFF"/>
              </w:rPr>
              <w:t>Relative</w:t>
            </w:r>
            <w:r w:rsidRPr="002550EB">
              <w:rPr>
                <w:rFonts w:ascii="Arial" w:hAnsi="Arial" w:cs="Arial"/>
                <w:b/>
                <w:noProof/>
                <w:color w:val="000000"/>
              </w:rPr>
              <w:t> </w:t>
            </w:r>
            <w:r w:rsidRPr="002550EB">
              <w:rPr>
                <w:rFonts w:ascii="Arial" w:hAnsi="Arial" w:cs="Arial"/>
                <w:b/>
                <w:noProof/>
                <w:color w:val="FFFFFF"/>
              </w:rPr>
              <w:t>Cost</w:t>
            </w:r>
          </w:p>
        </w:tc>
        <w:tc>
          <w:tcPr>
            <w:tcW w:w="10712" w:type="dxa"/>
            <w:shd w:val="clear" w:color="auto" w:fill="7F7F7F" w:themeFill="text1" w:themeFillTint="80"/>
          </w:tcPr>
          <w:p w14:paraId="16884919" w14:textId="77777777" w:rsidR="00936A4D" w:rsidRPr="002550EB" w:rsidRDefault="00936A4D" w:rsidP="00702FB8">
            <w:pPr>
              <w:spacing w:line="265" w:lineRule="exact"/>
              <w:ind w:left="101" w:right="-239"/>
              <w:rPr>
                <w:rFonts w:ascii="Arial" w:hAnsi="Arial" w:cs="Arial"/>
                <w:b/>
              </w:rPr>
            </w:pPr>
            <w:r w:rsidRPr="002550EB">
              <w:rPr>
                <w:rFonts w:ascii="Arial" w:hAnsi="Arial" w:cs="Arial"/>
                <w:b/>
                <w:noProof/>
                <w:color w:val="FFFFFF"/>
              </w:rPr>
              <w:t>Notes</w:t>
            </w:r>
          </w:p>
        </w:tc>
      </w:tr>
      <w:tr w:rsidR="00936A4D" w:rsidRPr="002550EB" w14:paraId="30692A7C" w14:textId="77777777" w:rsidTr="00CB049F">
        <w:tc>
          <w:tcPr>
            <w:tcW w:w="3071" w:type="dxa"/>
            <w:tcBorders>
              <w:bottom w:val="single" w:sz="4" w:space="0" w:color="FFFFFF" w:themeColor="background1"/>
            </w:tcBorders>
            <w:shd w:val="clear" w:color="auto" w:fill="D9D9D9" w:themeFill="background1" w:themeFillShade="D9"/>
          </w:tcPr>
          <w:p w14:paraId="267AFFCC" w14:textId="77777777" w:rsidR="00936A4D" w:rsidRPr="002550EB" w:rsidRDefault="00936A4D" w:rsidP="00702FB8">
            <w:pPr>
              <w:spacing w:line="249" w:lineRule="exact"/>
              <w:ind w:left="102" w:right="-239"/>
              <w:rPr>
                <w:rFonts w:ascii="Arial" w:hAnsi="Arial" w:cs="Arial"/>
                <w:sz w:val="20"/>
                <w:szCs w:val="20"/>
              </w:rPr>
            </w:pPr>
            <w:r w:rsidRPr="002550EB">
              <w:rPr>
                <w:rFonts w:ascii="Arial" w:hAnsi="Arial" w:cs="Arial"/>
                <w:noProof/>
                <w:color w:val="000000"/>
                <w:sz w:val="20"/>
                <w:szCs w:val="20"/>
              </w:rPr>
              <w:t>Zopiclone</w:t>
            </w:r>
          </w:p>
          <w:p w14:paraId="57B3F386" w14:textId="77777777" w:rsidR="00936A4D" w:rsidRPr="002550EB" w:rsidRDefault="00936A4D" w:rsidP="00702FB8">
            <w:pPr>
              <w:spacing w:line="235" w:lineRule="exact"/>
              <w:ind w:left="102" w:right="-239"/>
              <w:rPr>
                <w:rFonts w:ascii="Arial" w:hAnsi="Arial" w:cs="Arial"/>
                <w:sz w:val="20"/>
                <w:szCs w:val="20"/>
              </w:rPr>
            </w:pPr>
          </w:p>
        </w:tc>
        <w:tc>
          <w:tcPr>
            <w:tcW w:w="1610" w:type="dxa"/>
            <w:tcBorders>
              <w:bottom w:val="single" w:sz="4" w:space="0" w:color="FFFFFF" w:themeColor="background1"/>
            </w:tcBorders>
            <w:shd w:val="clear" w:color="auto" w:fill="D9D9D9" w:themeFill="background1" w:themeFillShade="D9"/>
          </w:tcPr>
          <w:p w14:paraId="2D924149" w14:textId="77777777" w:rsidR="00936A4D" w:rsidRPr="002550EB" w:rsidRDefault="00936A4D" w:rsidP="00702FB8">
            <w:pPr>
              <w:spacing w:line="249" w:lineRule="exact"/>
              <w:ind w:left="102" w:right="-239"/>
              <w:rPr>
                <w:rFonts w:ascii="Arial" w:hAnsi="Arial" w:cs="Arial"/>
                <w:sz w:val="20"/>
                <w:szCs w:val="20"/>
              </w:rPr>
            </w:pPr>
            <w:r w:rsidRPr="002550EB">
              <w:rPr>
                <w:rFonts w:ascii="Arial" w:hAnsi="Arial" w:cs="Arial"/>
                <w:noProof/>
                <w:color w:val="000000"/>
                <w:sz w:val="20"/>
                <w:szCs w:val="20"/>
              </w:rPr>
              <w:t>£</w:t>
            </w:r>
          </w:p>
          <w:p w14:paraId="5EDF4CAF" w14:textId="77777777" w:rsidR="00936A4D" w:rsidRPr="002550EB" w:rsidRDefault="00936A4D" w:rsidP="00702FB8">
            <w:pPr>
              <w:spacing w:line="235" w:lineRule="exact"/>
              <w:ind w:left="102" w:right="-239"/>
              <w:rPr>
                <w:rFonts w:ascii="Arial" w:hAnsi="Arial" w:cs="Arial"/>
                <w:sz w:val="20"/>
                <w:szCs w:val="20"/>
              </w:rPr>
            </w:pPr>
          </w:p>
        </w:tc>
        <w:tc>
          <w:tcPr>
            <w:tcW w:w="10712" w:type="dxa"/>
            <w:tcBorders>
              <w:bottom w:val="single" w:sz="4" w:space="0" w:color="FFFFFF" w:themeColor="background1"/>
            </w:tcBorders>
            <w:shd w:val="clear" w:color="auto" w:fill="D9D9D9" w:themeFill="background1" w:themeFillShade="D9"/>
          </w:tcPr>
          <w:p w14:paraId="378DB422" w14:textId="77777777" w:rsidR="00936A4D" w:rsidRPr="002550EB" w:rsidRDefault="00936A4D" w:rsidP="00702FB8">
            <w:pPr>
              <w:spacing w:line="249" w:lineRule="exact"/>
              <w:ind w:left="101" w:right="-239"/>
              <w:rPr>
                <w:rFonts w:ascii="Arial" w:hAnsi="Arial" w:cs="Arial"/>
                <w:sz w:val="20"/>
                <w:szCs w:val="20"/>
              </w:rPr>
            </w:pPr>
            <w:r w:rsidRPr="002550EB">
              <w:rPr>
                <w:rFonts w:ascii="Arial" w:hAnsi="Arial" w:cs="Arial"/>
                <w:noProof/>
                <w:color w:val="000000"/>
                <w:sz w:val="20"/>
                <w:szCs w:val="20"/>
              </w:rPr>
              <w:t>3.75-7.5mg at bedtime when required.</w:t>
            </w:r>
          </w:p>
          <w:p w14:paraId="52445F08" w14:textId="77777777" w:rsidR="00936A4D" w:rsidRPr="002550EB" w:rsidRDefault="00936A4D" w:rsidP="00702FB8">
            <w:pPr>
              <w:spacing w:line="235" w:lineRule="exact"/>
              <w:ind w:left="101" w:right="-239"/>
              <w:rPr>
                <w:rFonts w:ascii="Arial" w:hAnsi="Arial" w:cs="Arial"/>
                <w:sz w:val="20"/>
                <w:szCs w:val="20"/>
              </w:rPr>
            </w:pPr>
            <w:r w:rsidRPr="002550EB">
              <w:rPr>
                <w:rFonts w:ascii="Arial" w:hAnsi="Arial" w:cs="Arial"/>
                <w:noProof/>
                <w:color w:val="000000"/>
                <w:sz w:val="20"/>
                <w:szCs w:val="20"/>
              </w:rPr>
              <w:t>Older adults and hepatic and renal impairment - 3.75mg tablet at night when required</w:t>
            </w:r>
          </w:p>
          <w:p w14:paraId="23FE9837"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Use for a short period of time only in strict accordance with the licensed indications</w:t>
            </w:r>
          </w:p>
          <w:p w14:paraId="79223571"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Non-pharmacological measures should be considered before drug therapy for insomnia.</w:t>
            </w:r>
          </w:p>
        </w:tc>
      </w:tr>
      <w:tr w:rsidR="00936A4D" w:rsidRPr="002550EB" w14:paraId="4176B3C2" w14:textId="77777777" w:rsidTr="00CB049F">
        <w:tc>
          <w:tcPr>
            <w:tcW w:w="3071" w:type="dxa"/>
            <w:shd w:val="clear" w:color="auto" w:fill="7F7F7F" w:themeFill="text1" w:themeFillTint="80"/>
          </w:tcPr>
          <w:p w14:paraId="4D8FA964" w14:textId="77777777" w:rsidR="00936A4D" w:rsidRPr="002550EB" w:rsidRDefault="00936A4D" w:rsidP="00702FB8">
            <w:pPr>
              <w:spacing w:line="245" w:lineRule="exact"/>
              <w:ind w:left="102" w:right="-239"/>
              <w:rPr>
                <w:rFonts w:ascii="Arial" w:hAnsi="Arial" w:cs="Arial"/>
              </w:rPr>
            </w:pPr>
            <w:r w:rsidRPr="002550EB">
              <w:rPr>
                <w:rFonts w:ascii="Arial" w:hAnsi="Arial" w:cs="Arial"/>
                <w:b/>
                <w:noProof/>
                <w:color w:val="FFFFFF"/>
              </w:rPr>
              <w:t>Second</w:t>
            </w:r>
            <w:r w:rsidRPr="002550EB">
              <w:rPr>
                <w:rFonts w:ascii="Arial" w:hAnsi="Arial" w:cs="Arial"/>
                <w:b/>
                <w:noProof/>
                <w:color w:val="000000"/>
              </w:rPr>
              <w:t> </w:t>
            </w:r>
            <w:r w:rsidRPr="002550EB">
              <w:rPr>
                <w:rFonts w:ascii="Arial" w:hAnsi="Arial" w:cs="Arial"/>
                <w:b/>
                <w:noProof/>
                <w:color w:val="FFFFFF"/>
              </w:rPr>
              <w:t>Line:</w:t>
            </w:r>
          </w:p>
        </w:tc>
        <w:tc>
          <w:tcPr>
            <w:tcW w:w="1610" w:type="dxa"/>
            <w:shd w:val="clear" w:color="auto" w:fill="7F7F7F" w:themeFill="text1" w:themeFillTint="80"/>
          </w:tcPr>
          <w:p w14:paraId="1B625312" w14:textId="77777777" w:rsidR="00936A4D" w:rsidRPr="002550EB" w:rsidRDefault="00936A4D" w:rsidP="00936A4D">
            <w:pPr>
              <w:spacing w:line="245" w:lineRule="exact"/>
              <w:ind w:right="-239"/>
              <w:rPr>
                <w:rFonts w:ascii="Arial" w:hAnsi="Arial" w:cs="Arial"/>
              </w:rPr>
            </w:pPr>
            <w:r w:rsidRPr="002550EB">
              <w:rPr>
                <w:rFonts w:ascii="Arial" w:hAnsi="Arial" w:cs="Arial"/>
                <w:b/>
                <w:noProof/>
                <w:color w:val="FFFFFF"/>
              </w:rPr>
              <w:t>Relative</w:t>
            </w:r>
            <w:r w:rsidRPr="002550EB">
              <w:rPr>
                <w:rFonts w:ascii="Arial" w:hAnsi="Arial" w:cs="Arial"/>
                <w:b/>
                <w:noProof/>
                <w:color w:val="000000"/>
              </w:rPr>
              <w:t> </w:t>
            </w:r>
            <w:r w:rsidRPr="002550EB">
              <w:rPr>
                <w:rFonts w:ascii="Arial" w:hAnsi="Arial" w:cs="Arial"/>
                <w:b/>
                <w:noProof/>
                <w:color w:val="FFFFFF"/>
              </w:rPr>
              <w:t>Cost</w:t>
            </w:r>
          </w:p>
        </w:tc>
        <w:tc>
          <w:tcPr>
            <w:tcW w:w="10712" w:type="dxa"/>
            <w:shd w:val="clear" w:color="auto" w:fill="7F7F7F" w:themeFill="text1" w:themeFillTint="80"/>
          </w:tcPr>
          <w:p w14:paraId="2619A90A" w14:textId="77777777" w:rsidR="00936A4D" w:rsidRPr="002550EB" w:rsidRDefault="00936A4D" w:rsidP="00702FB8">
            <w:pPr>
              <w:spacing w:line="245" w:lineRule="exact"/>
              <w:ind w:left="101" w:right="-239"/>
              <w:rPr>
                <w:rFonts w:ascii="Arial" w:hAnsi="Arial" w:cs="Arial"/>
              </w:rPr>
            </w:pPr>
            <w:r w:rsidRPr="002550EB">
              <w:rPr>
                <w:rFonts w:ascii="Arial" w:hAnsi="Arial" w:cs="Arial"/>
                <w:b/>
                <w:noProof/>
                <w:color w:val="FFFFFF"/>
              </w:rPr>
              <w:t>Notes</w:t>
            </w:r>
          </w:p>
        </w:tc>
      </w:tr>
      <w:tr w:rsidR="00936A4D" w:rsidRPr="002550EB" w14:paraId="69E49868" w14:textId="77777777" w:rsidTr="00CB049F">
        <w:tc>
          <w:tcPr>
            <w:tcW w:w="3071" w:type="dxa"/>
            <w:shd w:val="clear" w:color="auto" w:fill="D9D9D9" w:themeFill="background1" w:themeFillShade="D9"/>
          </w:tcPr>
          <w:p w14:paraId="01DAEC20"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Zolpidem</w:t>
            </w:r>
          </w:p>
        </w:tc>
        <w:tc>
          <w:tcPr>
            <w:tcW w:w="1610" w:type="dxa"/>
            <w:shd w:val="clear" w:color="auto" w:fill="D9D9D9" w:themeFill="background1" w:themeFillShade="D9"/>
          </w:tcPr>
          <w:p w14:paraId="46A14883"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w:t>
            </w:r>
          </w:p>
        </w:tc>
        <w:tc>
          <w:tcPr>
            <w:tcW w:w="10712" w:type="dxa"/>
            <w:shd w:val="clear" w:color="auto" w:fill="D9D9D9" w:themeFill="background1" w:themeFillShade="D9"/>
          </w:tcPr>
          <w:p w14:paraId="3467AEF9" w14:textId="36A17C04" w:rsidR="00936A4D" w:rsidRPr="002550EB" w:rsidRDefault="005205E6" w:rsidP="00702FB8">
            <w:pPr>
              <w:spacing w:line="246" w:lineRule="exact"/>
              <w:ind w:left="101" w:right="-239"/>
              <w:rPr>
                <w:rFonts w:ascii="Arial" w:hAnsi="Arial" w:cs="Arial"/>
                <w:sz w:val="20"/>
                <w:szCs w:val="20"/>
              </w:rPr>
            </w:pPr>
            <w:r w:rsidRPr="002550EB">
              <w:rPr>
                <w:rFonts w:ascii="Arial" w:hAnsi="Arial" w:cs="Arial"/>
                <w:noProof/>
                <w:color w:val="000000"/>
                <w:sz w:val="20"/>
                <w:szCs w:val="20"/>
              </w:rPr>
              <w:t>5-</w:t>
            </w:r>
            <w:r w:rsidR="00936A4D" w:rsidRPr="002550EB">
              <w:rPr>
                <w:rFonts w:ascii="Arial" w:hAnsi="Arial" w:cs="Arial"/>
                <w:noProof/>
                <w:color w:val="000000"/>
                <w:sz w:val="20"/>
                <w:szCs w:val="20"/>
              </w:rPr>
              <w:t>10mg at night when required;</w:t>
            </w:r>
          </w:p>
          <w:p w14:paraId="08B047B9"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Older adults and hepatic and renal impairment: 5mg at night when required</w:t>
            </w:r>
          </w:p>
          <w:p w14:paraId="6DBC3FB3"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The only acceptable reason to change hypnotics should be intolerance to the current drug.</w:t>
            </w:r>
          </w:p>
        </w:tc>
      </w:tr>
      <w:tr w:rsidR="00936A4D" w:rsidRPr="002550EB" w14:paraId="3217FEB9" w14:textId="77777777" w:rsidTr="00CB049F">
        <w:tc>
          <w:tcPr>
            <w:tcW w:w="3071" w:type="dxa"/>
            <w:tcBorders>
              <w:bottom w:val="single" w:sz="4" w:space="0" w:color="FFFFFF" w:themeColor="background1"/>
            </w:tcBorders>
            <w:shd w:val="clear" w:color="auto" w:fill="D9D9D9" w:themeFill="background1" w:themeFillShade="D9"/>
          </w:tcPr>
          <w:p w14:paraId="2BD78911"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Temazepam</w:t>
            </w:r>
          </w:p>
        </w:tc>
        <w:tc>
          <w:tcPr>
            <w:tcW w:w="1610" w:type="dxa"/>
            <w:tcBorders>
              <w:bottom w:val="single" w:sz="4" w:space="0" w:color="FFFFFF" w:themeColor="background1"/>
            </w:tcBorders>
            <w:shd w:val="clear" w:color="auto" w:fill="D9D9D9" w:themeFill="background1" w:themeFillShade="D9"/>
          </w:tcPr>
          <w:p w14:paraId="06B22A1F"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w:t>
            </w:r>
          </w:p>
        </w:tc>
        <w:tc>
          <w:tcPr>
            <w:tcW w:w="10712" w:type="dxa"/>
            <w:tcBorders>
              <w:bottom w:val="single" w:sz="4" w:space="0" w:color="FFFFFF" w:themeColor="background1"/>
            </w:tcBorders>
            <w:shd w:val="clear" w:color="auto" w:fill="D9D9D9" w:themeFill="background1" w:themeFillShade="D9"/>
          </w:tcPr>
          <w:p w14:paraId="7C068BAC" w14:textId="77777777" w:rsidR="00936A4D" w:rsidRPr="002550EB" w:rsidRDefault="00936A4D" w:rsidP="00702FB8">
            <w:pPr>
              <w:spacing w:line="246" w:lineRule="exact"/>
              <w:ind w:left="101" w:right="-239"/>
              <w:rPr>
                <w:rFonts w:ascii="Arial" w:hAnsi="Arial" w:cs="Arial"/>
                <w:sz w:val="20"/>
                <w:szCs w:val="20"/>
              </w:rPr>
            </w:pPr>
            <w:r w:rsidRPr="002550EB">
              <w:rPr>
                <w:rFonts w:ascii="Arial" w:hAnsi="Arial" w:cs="Arial"/>
                <w:noProof/>
                <w:color w:val="000000"/>
                <w:sz w:val="20"/>
                <w:szCs w:val="20"/>
              </w:rPr>
              <w:t>10mg at night when required; Scheduled 3 controlled drug. Subject to storage, prescribing and</w:t>
            </w:r>
          </w:p>
          <w:p w14:paraId="22295054"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record-keeping requirements.</w:t>
            </w:r>
          </w:p>
          <w:p w14:paraId="25FB7052" w14:textId="77777777" w:rsidR="00936A4D" w:rsidRPr="002550EB" w:rsidRDefault="00936A4D" w:rsidP="00702FB8">
            <w:pPr>
              <w:spacing w:line="235" w:lineRule="exact"/>
              <w:ind w:left="101" w:right="-239"/>
              <w:rPr>
                <w:rFonts w:ascii="Arial" w:hAnsi="Arial" w:cs="Arial"/>
                <w:sz w:val="20"/>
                <w:szCs w:val="20"/>
              </w:rPr>
            </w:pPr>
            <w:r w:rsidRPr="002550EB">
              <w:rPr>
                <w:rFonts w:ascii="Arial" w:hAnsi="Arial" w:cs="Arial"/>
                <w:noProof/>
                <w:color w:val="000000"/>
                <w:sz w:val="20"/>
                <w:szCs w:val="20"/>
              </w:rPr>
              <w:t>To be used if Z-drugs are not suitable or tolerated.</w:t>
            </w:r>
          </w:p>
          <w:p w14:paraId="3A10D068"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Not to be used if there is history of substance misuse due to risk of dependence and tolerance.</w:t>
            </w:r>
          </w:p>
        </w:tc>
      </w:tr>
      <w:tr w:rsidR="00936A4D" w:rsidRPr="002550EB" w14:paraId="099AE015" w14:textId="77777777" w:rsidTr="00CB049F">
        <w:tc>
          <w:tcPr>
            <w:tcW w:w="3071" w:type="dxa"/>
            <w:shd w:val="clear" w:color="auto" w:fill="7F7F7F" w:themeFill="text1" w:themeFillTint="80"/>
          </w:tcPr>
          <w:p w14:paraId="5D93C9FC" w14:textId="77777777" w:rsidR="00936A4D" w:rsidRPr="002550EB" w:rsidRDefault="00936A4D" w:rsidP="00702FB8">
            <w:pPr>
              <w:spacing w:line="249" w:lineRule="exact"/>
              <w:ind w:left="102" w:right="-239"/>
              <w:rPr>
                <w:rFonts w:ascii="Arial" w:hAnsi="Arial" w:cs="Arial"/>
              </w:rPr>
            </w:pPr>
            <w:r w:rsidRPr="002550EB">
              <w:rPr>
                <w:rFonts w:ascii="Arial" w:hAnsi="Arial" w:cs="Arial"/>
                <w:b/>
                <w:noProof/>
                <w:color w:val="FFFFFF"/>
              </w:rPr>
              <w:t>Not</w:t>
            </w:r>
            <w:r w:rsidRPr="002550EB">
              <w:rPr>
                <w:rFonts w:ascii="Arial" w:hAnsi="Arial" w:cs="Arial"/>
                <w:b/>
                <w:noProof/>
                <w:color w:val="000000"/>
              </w:rPr>
              <w:t> </w:t>
            </w:r>
            <w:r w:rsidRPr="002550EB">
              <w:rPr>
                <w:rFonts w:ascii="Arial" w:hAnsi="Arial" w:cs="Arial"/>
                <w:b/>
                <w:noProof/>
                <w:color w:val="FFFFFF"/>
              </w:rPr>
              <w:t>Recommended</w:t>
            </w:r>
          </w:p>
        </w:tc>
        <w:tc>
          <w:tcPr>
            <w:tcW w:w="1610" w:type="dxa"/>
            <w:shd w:val="clear" w:color="auto" w:fill="7F7F7F" w:themeFill="text1" w:themeFillTint="80"/>
          </w:tcPr>
          <w:p w14:paraId="09B8AD08" w14:textId="77777777" w:rsidR="00936A4D" w:rsidRPr="002550EB" w:rsidRDefault="00936A4D" w:rsidP="00936A4D">
            <w:pPr>
              <w:spacing w:line="249" w:lineRule="exact"/>
              <w:ind w:right="-239"/>
              <w:rPr>
                <w:rFonts w:ascii="Arial" w:hAnsi="Arial" w:cs="Arial"/>
              </w:rPr>
            </w:pPr>
            <w:r w:rsidRPr="002550EB">
              <w:rPr>
                <w:rFonts w:ascii="Arial" w:hAnsi="Arial" w:cs="Arial"/>
                <w:b/>
                <w:noProof/>
                <w:color w:val="FFFFFF"/>
              </w:rPr>
              <w:t>Relative</w:t>
            </w:r>
            <w:r w:rsidRPr="002550EB">
              <w:rPr>
                <w:rFonts w:ascii="Arial" w:hAnsi="Arial" w:cs="Arial"/>
                <w:b/>
                <w:noProof/>
                <w:color w:val="000000"/>
              </w:rPr>
              <w:t> </w:t>
            </w:r>
            <w:r w:rsidRPr="002550EB">
              <w:rPr>
                <w:rFonts w:ascii="Arial" w:hAnsi="Arial" w:cs="Arial"/>
                <w:b/>
                <w:noProof/>
                <w:color w:val="FFFFFF"/>
              </w:rPr>
              <w:t>Cost</w:t>
            </w:r>
          </w:p>
        </w:tc>
        <w:tc>
          <w:tcPr>
            <w:tcW w:w="10712" w:type="dxa"/>
            <w:shd w:val="clear" w:color="auto" w:fill="7F7F7F" w:themeFill="text1" w:themeFillTint="80"/>
          </w:tcPr>
          <w:p w14:paraId="0CD2AF47" w14:textId="77777777" w:rsidR="00936A4D" w:rsidRPr="002550EB" w:rsidRDefault="00936A4D" w:rsidP="00702FB8">
            <w:pPr>
              <w:spacing w:line="249" w:lineRule="exact"/>
              <w:ind w:left="101" w:right="-239"/>
              <w:rPr>
                <w:rFonts w:ascii="Arial" w:hAnsi="Arial" w:cs="Arial"/>
              </w:rPr>
            </w:pPr>
            <w:r w:rsidRPr="002550EB">
              <w:rPr>
                <w:rFonts w:ascii="Arial" w:hAnsi="Arial" w:cs="Arial"/>
                <w:b/>
                <w:noProof/>
                <w:color w:val="FFFFFF"/>
              </w:rPr>
              <w:t>Notes</w:t>
            </w:r>
          </w:p>
        </w:tc>
      </w:tr>
      <w:tr w:rsidR="00936A4D" w:rsidRPr="002550EB" w14:paraId="493325FC" w14:textId="77777777" w:rsidTr="00CB049F">
        <w:tc>
          <w:tcPr>
            <w:tcW w:w="3071" w:type="dxa"/>
            <w:shd w:val="clear" w:color="auto" w:fill="D9D9D9" w:themeFill="background1" w:themeFillShade="D9"/>
          </w:tcPr>
          <w:p w14:paraId="15933C54"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Antihistamines</w:t>
            </w:r>
          </w:p>
          <w:p w14:paraId="4C7E2CEB"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Antidepressants</w:t>
            </w:r>
          </w:p>
          <w:p w14:paraId="1F8E1B60"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Antipsychotics</w:t>
            </w:r>
          </w:p>
          <w:p w14:paraId="29BCE9D9"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Long-acting</w:t>
            </w:r>
          </w:p>
          <w:p w14:paraId="4F63F79B"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Benzodiazepines</w:t>
            </w:r>
            <w:r w:rsidR="00253C85" w:rsidRPr="002550EB">
              <w:rPr>
                <w:rFonts w:ascii="Arial" w:hAnsi="Arial" w:cs="Arial"/>
                <w:noProof/>
                <w:color w:val="000000"/>
                <w:sz w:val="20"/>
                <w:szCs w:val="20"/>
              </w:rPr>
              <w:t xml:space="preserve"> (including Nitrazepam)</w:t>
            </w:r>
          </w:p>
          <w:p w14:paraId="491EE3FA"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Clomethiazole</w:t>
            </w:r>
          </w:p>
          <w:p w14:paraId="411CD286" w14:textId="77777777" w:rsidR="00936A4D" w:rsidRPr="002550EB" w:rsidRDefault="00936A4D" w:rsidP="00702FB8">
            <w:pPr>
              <w:spacing w:line="238" w:lineRule="exact"/>
              <w:ind w:left="102" w:right="-239"/>
              <w:rPr>
                <w:rFonts w:ascii="Arial" w:hAnsi="Arial" w:cs="Arial"/>
                <w:noProof/>
                <w:color w:val="000000"/>
                <w:sz w:val="20"/>
                <w:szCs w:val="20"/>
              </w:rPr>
            </w:pPr>
            <w:r w:rsidRPr="002550EB">
              <w:rPr>
                <w:rFonts w:ascii="Arial" w:hAnsi="Arial" w:cs="Arial"/>
                <w:noProof/>
                <w:color w:val="000000"/>
                <w:sz w:val="20"/>
                <w:szCs w:val="20"/>
              </w:rPr>
              <w:t>Chloral hydrate</w:t>
            </w:r>
          </w:p>
          <w:p w14:paraId="09C53D51"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Melatonin MR</w:t>
            </w:r>
          </w:p>
        </w:tc>
        <w:tc>
          <w:tcPr>
            <w:tcW w:w="1610" w:type="dxa"/>
            <w:shd w:val="clear" w:color="auto" w:fill="D9D9D9" w:themeFill="background1" w:themeFillShade="D9"/>
          </w:tcPr>
          <w:p w14:paraId="6ECE0FB5"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w:t>
            </w:r>
          </w:p>
          <w:p w14:paraId="723D974D"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w:t>
            </w:r>
          </w:p>
          <w:p w14:paraId="3FE24B40"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w:t>
            </w:r>
          </w:p>
          <w:p w14:paraId="676DADD7" w14:textId="77777777" w:rsidR="00936A4D" w:rsidRPr="002550EB" w:rsidRDefault="00936A4D" w:rsidP="00702FB8">
            <w:pPr>
              <w:spacing w:line="240" w:lineRule="exact"/>
              <w:ind w:left="102" w:right="-239"/>
              <w:rPr>
                <w:rFonts w:ascii="Arial" w:hAnsi="Arial" w:cs="Arial"/>
                <w:sz w:val="20"/>
                <w:szCs w:val="20"/>
              </w:rPr>
            </w:pPr>
          </w:p>
          <w:p w14:paraId="75B2F7E7" w14:textId="77777777" w:rsidR="00936A4D" w:rsidRPr="002550EB" w:rsidRDefault="00936A4D" w:rsidP="00702FB8">
            <w:pPr>
              <w:spacing w:line="235" w:lineRule="exact"/>
              <w:ind w:left="102" w:right="-239"/>
              <w:rPr>
                <w:rFonts w:ascii="Arial" w:hAnsi="Arial" w:cs="Arial"/>
                <w:sz w:val="20"/>
                <w:szCs w:val="20"/>
              </w:rPr>
            </w:pPr>
            <w:r w:rsidRPr="002550EB">
              <w:rPr>
                <w:rFonts w:ascii="Arial" w:hAnsi="Arial" w:cs="Arial"/>
                <w:noProof/>
                <w:color w:val="000000"/>
                <w:sz w:val="20"/>
                <w:szCs w:val="20"/>
              </w:rPr>
              <w:t>£</w:t>
            </w:r>
          </w:p>
          <w:p w14:paraId="6DDD6136"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w:t>
            </w:r>
          </w:p>
          <w:p w14:paraId="60E73E0A" w14:textId="77777777" w:rsidR="00936A4D" w:rsidRPr="002550EB" w:rsidRDefault="00936A4D" w:rsidP="00702FB8">
            <w:pPr>
              <w:spacing w:line="238" w:lineRule="exact"/>
              <w:ind w:left="102" w:right="-239"/>
              <w:rPr>
                <w:rFonts w:ascii="Arial" w:hAnsi="Arial" w:cs="Arial"/>
                <w:noProof/>
                <w:color w:val="000000"/>
                <w:sz w:val="20"/>
                <w:szCs w:val="20"/>
              </w:rPr>
            </w:pPr>
            <w:r w:rsidRPr="002550EB">
              <w:rPr>
                <w:rFonts w:ascii="Arial" w:hAnsi="Arial" w:cs="Arial"/>
                <w:noProof/>
                <w:color w:val="000000"/>
                <w:sz w:val="20"/>
                <w:szCs w:val="20"/>
              </w:rPr>
              <w:t>££</w:t>
            </w:r>
          </w:p>
          <w:p w14:paraId="2243F55A"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w:t>
            </w:r>
          </w:p>
        </w:tc>
        <w:tc>
          <w:tcPr>
            <w:tcW w:w="10712" w:type="dxa"/>
            <w:shd w:val="clear" w:color="auto" w:fill="D9D9D9" w:themeFill="background1" w:themeFillShade="D9"/>
          </w:tcPr>
          <w:p w14:paraId="242850DE" w14:textId="77777777" w:rsidR="00936A4D" w:rsidRPr="002550EB" w:rsidRDefault="00936A4D" w:rsidP="00702FB8">
            <w:pPr>
              <w:spacing w:line="246" w:lineRule="exact"/>
              <w:ind w:left="101" w:right="-239"/>
              <w:rPr>
                <w:rFonts w:ascii="Arial" w:hAnsi="Arial" w:cs="Arial"/>
                <w:sz w:val="20"/>
                <w:szCs w:val="20"/>
              </w:rPr>
            </w:pPr>
            <w:r w:rsidRPr="002550EB">
              <w:rPr>
                <w:rFonts w:ascii="Arial" w:hAnsi="Arial" w:cs="Arial"/>
                <w:noProof/>
                <w:color w:val="000000"/>
                <w:sz w:val="20"/>
                <w:szCs w:val="20"/>
              </w:rPr>
              <w:t>Use of these agents for their sedative effects is not supported by evidence.</w:t>
            </w:r>
          </w:p>
          <w:p w14:paraId="39B31FF4"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Potential for side effects such as daytime sedation, cognitive impairment and falls is significant.</w:t>
            </w:r>
          </w:p>
          <w:p w14:paraId="27DD9C2C"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Antihistamine may cause troublesome antimuscarinic effects</w:t>
            </w:r>
          </w:p>
          <w:p w14:paraId="7BBD173A" w14:textId="77777777" w:rsidR="00936A4D" w:rsidRPr="002550EB" w:rsidRDefault="00936A4D" w:rsidP="00702FB8">
            <w:pPr>
              <w:spacing w:line="238" w:lineRule="exact"/>
              <w:ind w:left="101" w:right="-239"/>
              <w:rPr>
                <w:rFonts w:ascii="Arial" w:hAnsi="Arial" w:cs="Arial"/>
                <w:noProof/>
                <w:color w:val="000000"/>
                <w:sz w:val="20"/>
                <w:szCs w:val="20"/>
              </w:rPr>
            </w:pPr>
            <w:r w:rsidRPr="002550EB">
              <w:rPr>
                <w:rFonts w:ascii="Arial" w:hAnsi="Arial" w:cs="Arial"/>
                <w:noProof/>
                <w:color w:val="000000"/>
                <w:sz w:val="20"/>
                <w:szCs w:val="20"/>
              </w:rPr>
              <w:t>Benzodiazepines with longer half-lives may cause hangover effects;</w:t>
            </w:r>
          </w:p>
          <w:p w14:paraId="203104B5" w14:textId="77777777" w:rsidR="00936A4D" w:rsidRPr="002550EB" w:rsidRDefault="00936A4D" w:rsidP="00702FB8">
            <w:pPr>
              <w:spacing w:line="238" w:lineRule="exact"/>
              <w:ind w:left="101" w:right="-239"/>
              <w:rPr>
                <w:rFonts w:ascii="Arial" w:hAnsi="Arial" w:cs="Arial"/>
                <w:noProof/>
                <w:color w:val="000000"/>
                <w:sz w:val="20"/>
                <w:szCs w:val="20"/>
              </w:rPr>
            </w:pPr>
          </w:p>
          <w:p w14:paraId="138E5851" w14:textId="77777777" w:rsidR="00936A4D" w:rsidRPr="002550EB" w:rsidRDefault="00936A4D" w:rsidP="00702FB8">
            <w:pPr>
              <w:spacing w:line="238" w:lineRule="exact"/>
              <w:ind w:left="101" w:right="-239"/>
              <w:rPr>
                <w:rFonts w:ascii="Arial" w:hAnsi="Arial" w:cs="Arial"/>
                <w:noProof/>
                <w:color w:val="000000"/>
                <w:sz w:val="20"/>
                <w:szCs w:val="20"/>
              </w:rPr>
            </w:pPr>
          </w:p>
          <w:p w14:paraId="56DED69E" w14:textId="77777777" w:rsidR="00936A4D" w:rsidRPr="002550EB" w:rsidRDefault="00936A4D" w:rsidP="00702FB8">
            <w:pPr>
              <w:spacing w:line="238" w:lineRule="exact"/>
              <w:ind w:left="101" w:right="-239"/>
              <w:rPr>
                <w:rFonts w:ascii="Arial" w:hAnsi="Arial" w:cs="Arial"/>
                <w:noProof/>
                <w:color w:val="000000"/>
                <w:sz w:val="20"/>
                <w:szCs w:val="20"/>
              </w:rPr>
            </w:pPr>
          </w:p>
          <w:p w14:paraId="533F81F5" w14:textId="77777777" w:rsidR="00DF438A" w:rsidRDefault="00936A4D" w:rsidP="00702FB8">
            <w:pPr>
              <w:spacing w:line="238" w:lineRule="exact"/>
              <w:ind w:left="101" w:right="-239"/>
              <w:rPr>
                <w:rFonts w:ascii="Arial" w:hAnsi="Arial" w:cs="Arial"/>
                <w:noProof/>
                <w:color w:val="000000"/>
                <w:sz w:val="20"/>
                <w:szCs w:val="20"/>
              </w:rPr>
            </w:pPr>
            <w:r w:rsidRPr="002550EB">
              <w:rPr>
                <w:rFonts w:ascii="Arial" w:hAnsi="Arial" w:cs="Arial"/>
                <w:noProof/>
                <w:color w:val="000000"/>
                <w:sz w:val="20"/>
                <w:szCs w:val="20"/>
              </w:rPr>
              <w:t>*</w:t>
            </w:r>
          </w:p>
          <w:p w14:paraId="3DDC5845" w14:textId="46696DB1" w:rsidR="00936A4D" w:rsidRPr="002550EB" w:rsidRDefault="00DF438A" w:rsidP="00702FB8">
            <w:pPr>
              <w:spacing w:line="238" w:lineRule="exact"/>
              <w:ind w:left="101" w:right="-239"/>
              <w:rPr>
                <w:rFonts w:ascii="Arial" w:hAnsi="Arial" w:cs="Arial"/>
                <w:sz w:val="20"/>
                <w:szCs w:val="20"/>
              </w:rPr>
            </w:pPr>
            <w:r>
              <w:rPr>
                <w:rFonts w:ascii="Arial" w:hAnsi="Arial" w:cs="Arial"/>
                <w:noProof/>
                <w:color w:val="000000"/>
                <w:sz w:val="20"/>
                <w:szCs w:val="20"/>
              </w:rPr>
              <w:t>*</w:t>
            </w:r>
            <w:r w:rsidR="00936A4D" w:rsidRPr="002550EB">
              <w:rPr>
                <w:rFonts w:ascii="Arial" w:hAnsi="Arial" w:cs="Arial"/>
                <w:noProof/>
                <w:color w:val="000000"/>
                <w:sz w:val="20"/>
                <w:szCs w:val="20"/>
              </w:rPr>
              <w:t xml:space="preserve"> licensed for &gt;55yrs.  Exception for CAMHS</w:t>
            </w:r>
          </w:p>
        </w:tc>
      </w:tr>
    </w:tbl>
    <w:p w14:paraId="4A4502FF" w14:textId="77777777" w:rsidR="00936A4D" w:rsidRDefault="00936A4D" w:rsidP="00E47A0B">
      <w:pPr>
        <w:pStyle w:val="ListParagraph"/>
        <w:spacing w:after="0" w:line="240" w:lineRule="auto"/>
        <w:ind w:left="0"/>
        <w:rPr>
          <w:rFonts w:ascii="Arial" w:hAnsi="Arial" w:cs="Arial"/>
          <w:color w:val="0070C0"/>
        </w:rPr>
      </w:pPr>
    </w:p>
    <w:p w14:paraId="5490D14B" w14:textId="77777777" w:rsidR="00936A4D" w:rsidRDefault="00936A4D">
      <w:pPr>
        <w:rPr>
          <w:rFonts w:ascii="Arial" w:hAnsi="Arial" w:cs="Arial"/>
          <w:color w:val="0070C0"/>
        </w:rPr>
      </w:pPr>
      <w:r>
        <w:rPr>
          <w:rFonts w:ascii="Arial" w:hAnsi="Arial" w:cs="Arial"/>
          <w:color w:val="0070C0"/>
        </w:rPr>
        <w:br w:type="page"/>
      </w:r>
    </w:p>
    <w:p w14:paraId="470D3CB7" w14:textId="052A9D0D" w:rsidR="00936A4D" w:rsidRPr="00CB049F" w:rsidRDefault="00936A4D" w:rsidP="00CB049F">
      <w:pPr>
        <w:pStyle w:val="ListParagraph"/>
        <w:spacing w:before="120" w:after="120" w:line="240" w:lineRule="auto"/>
        <w:ind w:left="0"/>
        <w:rPr>
          <w:rFonts w:ascii="Arial" w:hAnsi="Arial" w:cs="Arial"/>
          <w:b/>
          <w:color w:val="0070C0"/>
        </w:rPr>
      </w:pPr>
      <w:r w:rsidRPr="00936A4D">
        <w:rPr>
          <w:rFonts w:ascii="Arial" w:hAnsi="Arial" w:cs="Arial"/>
          <w:b/>
          <w:color w:val="0070C0"/>
        </w:rPr>
        <w:t>TABLE 2: DRUG SPECIFIC INFORMATION</w:t>
      </w: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982"/>
        <w:gridCol w:w="4799"/>
        <w:gridCol w:w="3791"/>
        <w:gridCol w:w="3821"/>
      </w:tblGrid>
      <w:tr w:rsidR="00936A4D" w14:paraId="6DDEE76A" w14:textId="77777777" w:rsidTr="00CB049F">
        <w:tc>
          <w:tcPr>
            <w:tcW w:w="2982" w:type="dxa"/>
            <w:shd w:val="clear" w:color="auto" w:fill="7F7F7F" w:themeFill="text1" w:themeFillTint="80"/>
          </w:tcPr>
          <w:p w14:paraId="61DF026F" w14:textId="77777777" w:rsidR="00936A4D" w:rsidRPr="00966DE3" w:rsidRDefault="00936A4D" w:rsidP="00702FB8">
            <w:pPr>
              <w:spacing w:line="265" w:lineRule="exact"/>
              <w:ind w:left="102" w:right="-239"/>
            </w:pPr>
            <w:r w:rsidRPr="00966DE3">
              <w:rPr>
                <w:rFonts w:ascii="Helvetica" w:hAnsi="Helvetica" w:cs="Helvetica"/>
                <w:b/>
                <w:noProof/>
                <w:color w:val="FFFFFF"/>
                <w:spacing w:val="-2"/>
                <w:w w:val="95"/>
              </w:rPr>
              <w:t>Hypnotic</w:t>
            </w:r>
            <w:r w:rsidRPr="00966DE3">
              <w:rPr>
                <w:rFonts w:cs="Calibri"/>
                <w:b/>
                <w:noProof/>
                <w:color w:val="000000"/>
                <w:spacing w:val="11"/>
              </w:rPr>
              <w:t> </w:t>
            </w:r>
            <w:r w:rsidRPr="00966DE3">
              <w:rPr>
                <w:rFonts w:ascii="Helvetica" w:hAnsi="Helvetica" w:cs="Helvetica"/>
                <w:b/>
                <w:noProof/>
                <w:color w:val="FFFFFF"/>
                <w:spacing w:val="-3"/>
                <w:w w:val="95"/>
              </w:rPr>
              <w:t>drug</w:t>
            </w:r>
          </w:p>
        </w:tc>
        <w:tc>
          <w:tcPr>
            <w:tcW w:w="4799" w:type="dxa"/>
            <w:shd w:val="clear" w:color="auto" w:fill="7F7F7F" w:themeFill="text1" w:themeFillTint="80"/>
          </w:tcPr>
          <w:p w14:paraId="436D40E1" w14:textId="77777777" w:rsidR="00936A4D" w:rsidRPr="00966DE3" w:rsidRDefault="00936A4D" w:rsidP="00702FB8">
            <w:pPr>
              <w:spacing w:line="265" w:lineRule="exact"/>
              <w:ind w:left="102" w:right="-239"/>
            </w:pPr>
            <w:r w:rsidRPr="00966DE3">
              <w:rPr>
                <w:rFonts w:ascii="Helvetica" w:hAnsi="Helvetica" w:cs="Helvetica"/>
                <w:b/>
                <w:noProof/>
                <w:color w:val="FFFFFF"/>
                <w:spacing w:val="-2"/>
                <w:w w:val="95"/>
              </w:rPr>
              <w:t>License</w:t>
            </w:r>
          </w:p>
        </w:tc>
        <w:tc>
          <w:tcPr>
            <w:tcW w:w="3791" w:type="dxa"/>
            <w:shd w:val="clear" w:color="auto" w:fill="7F7F7F" w:themeFill="text1" w:themeFillTint="80"/>
          </w:tcPr>
          <w:p w14:paraId="515EC86F" w14:textId="77777777" w:rsidR="00936A4D" w:rsidRPr="00966DE3" w:rsidRDefault="00936A4D" w:rsidP="00702FB8">
            <w:pPr>
              <w:spacing w:line="265" w:lineRule="exact"/>
              <w:ind w:left="102" w:right="-239"/>
            </w:pPr>
            <w:r w:rsidRPr="00966DE3">
              <w:rPr>
                <w:rFonts w:ascii="Helvetica" w:hAnsi="Helvetica" w:cs="Helvetica"/>
                <w:b/>
                <w:noProof/>
                <w:color w:val="FFFFFF"/>
                <w:spacing w:val="-2"/>
                <w:w w:val="95"/>
              </w:rPr>
              <w:t>Cautions</w:t>
            </w:r>
          </w:p>
        </w:tc>
        <w:tc>
          <w:tcPr>
            <w:tcW w:w="3821" w:type="dxa"/>
            <w:shd w:val="clear" w:color="auto" w:fill="7F7F7F" w:themeFill="text1" w:themeFillTint="80"/>
          </w:tcPr>
          <w:p w14:paraId="3C3C3C37" w14:textId="77777777" w:rsidR="00936A4D" w:rsidRPr="00966DE3" w:rsidRDefault="00936A4D" w:rsidP="00702FB8">
            <w:pPr>
              <w:spacing w:line="265" w:lineRule="exact"/>
              <w:ind w:left="101" w:right="-239"/>
            </w:pPr>
            <w:r w:rsidRPr="00966DE3">
              <w:rPr>
                <w:rFonts w:ascii="Helvetica" w:hAnsi="Helvetica" w:cs="Helvetica"/>
                <w:b/>
                <w:noProof/>
                <w:color w:val="FFFFFF"/>
                <w:spacing w:val="-2"/>
                <w:w w:val="95"/>
              </w:rPr>
              <w:t>Key</w:t>
            </w:r>
            <w:r w:rsidRPr="00966DE3">
              <w:rPr>
                <w:rFonts w:cs="Calibri"/>
                <w:b/>
                <w:noProof/>
                <w:color w:val="000000"/>
                <w:spacing w:val="8"/>
              </w:rPr>
              <w:t> </w:t>
            </w:r>
            <w:r w:rsidRPr="00966DE3">
              <w:rPr>
                <w:rFonts w:ascii="Helvetica" w:hAnsi="Helvetica" w:cs="Helvetica"/>
                <w:b/>
                <w:noProof/>
                <w:color w:val="FFFFFF"/>
                <w:spacing w:val="-2"/>
                <w:w w:val="95"/>
              </w:rPr>
              <w:t>side-effects</w:t>
            </w:r>
          </w:p>
        </w:tc>
      </w:tr>
      <w:tr w:rsidR="00936A4D" w14:paraId="742753AB" w14:textId="77777777" w:rsidTr="00CB049F">
        <w:tc>
          <w:tcPr>
            <w:tcW w:w="2982" w:type="dxa"/>
            <w:shd w:val="clear" w:color="auto" w:fill="D9D9D9" w:themeFill="background1" w:themeFillShade="D9"/>
          </w:tcPr>
          <w:p w14:paraId="1B60BAC1" w14:textId="77777777" w:rsidR="00936A4D" w:rsidRPr="002550EB" w:rsidRDefault="00936A4D" w:rsidP="00702FB8">
            <w:pPr>
              <w:spacing w:line="245" w:lineRule="exact"/>
              <w:ind w:left="102" w:right="-239"/>
              <w:rPr>
                <w:rFonts w:ascii="Arial" w:hAnsi="Arial" w:cs="Arial"/>
                <w:sz w:val="20"/>
                <w:szCs w:val="20"/>
              </w:rPr>
            </w:pPr>
            <w:r w:rsidRPr="002550EB">
              <w:rPr>
                <w:rFonts w:ascii="Arial" w:hAnsi="Arial" w:cs="Arial"/>
                <w:noProof/>
                <w:color w:val="000000"/>
                <w:sz w:val="20"/>
                <w:szCs w:val="20"/>
              </w:rPr>
              <w:t>Zopiclone</w:t>
            </w:r>
          </w:p>
        </w:tc>
        <w:tc>
          <w:tcPr>
            <w:tcW w:w="4799" w:type="dxa"/>
            <w:shd w:val="clear" w:color="auto" w:fill="D9D9D9" w:themeFill="background1" w:themeFillShade="D9"/>
          </w:tcPr>
          <w:p w14:paraId="68E951A8" w14:textId="77777777" w:rsidR="00936A4D" w:rsidRPr="002550EB" w:rsidRDefault="00936A4D" w:rsidP="00702FB8">
            <w:pPr>
              <w:spacing w:line="244" w:lineRule="exact"/>
              <w:ind w:left="102" w:right="-239"/>
              <w:rPr>
                <w:rFonts w:ascii="Arial" w:hAnsi="Arial" w:cs="Arial"/>
                <w:color w:val="000000" w:themeColor="text1"/>
                <w:sz w:val="20"/>
                <w:szCs w:val="20"/>
              </w:rPr>
            </w:pPr>
            <w:r w:rsidRPr="002550EB">
              <w:rPr>
                <w:rFonts w:ascii="Arial" w:hAnsi="Arial" w:cs="Arial"/>
                <w:noProof/>
                <w:color w:val="000000" w:themeColor="text1"/>
                <w:sz w:val="20"/>
                <w:szCs w:val="20"/>
              </w:rPr>
              <w:t>Short term treatment of insomnia, transient,</w:t>
            </w:r>
          </w:p>
          <w:p w14:paraId="59EE882D" w14:textId="77777777" w:rsidR="00936A4D" w:rsidRPr="002550EB" w:rsidRDefault="00936A4D" w:rsidP="00702FB8">
            <w:pPr>
              <w:spacing w:line="238" w:lineRule="exact"/>
              <w:ind w:left="102" w:right="-239"/>
              <w:rPr>
                <w:rFonts w:ascii="Arial" w:hAnsi="Arial" w:cs="Arial"/>
                <w:color w:val="000000" w:themeColor="text1"/>
                <w:sz w:val="20"/>
                <w:szCs w:val="20"/>
              </w:rPr>
            </w:pPr>
            <w:r w:rsidRPr="002550EB">
              <w:rPr>
                <w:rFonts w:ascii="Arial" w:hAnsi="Arial" w:cs="Arial"/>
                <w:noProof/>
                <w:color w:val="000000" w:themeColor="text1"/>
                <w:sz w:val="20"/>
                <w:szCs w:val="20"/>
              </w:rPr>
              <w:t>situational or chronic insomnia and insomnia</w:t>
            </w:r>
          </w:p>
          <w:p w14:paraId="2EEB00A3" w14:textId="77777777" w:rsidR="00936A4D" w:rsidRPr="002550EB" w:rsidRDefault="00936A4D" w:rsidP="00702FB8">
            <w:pPr>
              <w:spacing w:line="240" w:lineRule="exact"/>
              <w:ind w:left="102" w:right="-239"/>
              <w:rPr>
                <w:rFonts w:ascii="Arial" w:hAnsi="Arial" w:cs="Arial"/>
                <w:color w:val="000000" w:themeColor="text1"/>
                <w:sz w:val="20"/>
                <w:szCs w:val="20"/>
              </w:rPr>
            </w:pPr>
            <w:r w:rsidRPr="002550EB">
              <w:rPr>
                <w:rFonts w:ascii="Arial" w:hAnsi="Arial" w:cs="Arial"/>
                <w:noProof/>
                <w:color w:val="000000" w:themeColor="text1"/>
                <w:sz w:val="20"/>
                <w:szCs w:val="20"/>
              </w:rPr>
              <w:t>where the insomnia is debilitating or is causing</w:t>
            </w:r>
          </w:p>
          <w:p w14:paraId="08844256" w14:textId="77777777" w:rsidR="00936A4D" w:rsidRPr="002550EB" w:rsidRDefault="00936A4D" w:rsidP="00702FB8">
            <w:pPr>
              <w:spacing w:line="238" w:lineRule="exact"/>
              <w:ind w:left="102" w:right="-239"/>
              <w:rPr>
                <w:rFonts w:ascii="Arial" w:hAnsi="Arial" w:cs="Arial"/>
                <w:b/>
                <w:color w:val="000000" w:themeColor="text1"/>
                <w:sz w:val="20"/>
                <w:szCs w:val="20"/>
              </w:rPr>
            </w:pPr>
            <w:r w:rsidRPr="002550EB">
              <w:rPr>
                <w:rFonts w:ascii="Arial" w:hAnsi="Arial" w:cs="Arial"/>
                <w:noProof/>
                <w:color w:val="000000" w:themeColor="text1"/>
                <w:sz w:val="20"/>
                <w:szCs w:val="20"/>
              </w:rPr>
              <w:t>severe distress for the patient. </w:t>
            </w:r>
            <w:r w:rsidRPr="002550EB">
              <w:rPr>
                <w:rFonts w:ascii="Arial" w:hAnsi="Arial" w:cs="Arial"/>
                <w:b/>
                <w:noProof/>
                <w:color w:val="000000" w:themeColor="text1"/>
                <w:sz w:val="20"/>
                <w:szCs w:val="20"/>
              </w:rPr>
              <w:t>Duration of</w:t>
            </w:r>
          </w:p>
          <w:p w14:paraId="54F19DE8" w14:textId="77777777" w:rsidR="00936A4D" w:rsidRPr="002550EB" w:rsidRDefault="00936A4D" w:rsidP="00702FB8">
            <w:pPr>
              <w:spacing w:line="235" w:lineRule="exact"/>
              <w:ind w:left="102" w:right="-239"/>
              <w:rPr>
                <w:rFonts w:ascii="Arial" w:hAnsi="Arial" w:cs="Arial"/>
                <w:b/>
                <w:color w:val="000000" w:themeColor="text1"/>
                <w:sz w:val="20"/>
                <w:szCs w:val="20"/>
              </w:rPr>
            </w:pPr>
            <w:r w:rsidRPr="002550EB">
              <w:rPr>
                <w:rFonts w:ascii="Arial" w:hAnsi="Arial" w:cs="Arial"/>
                <w:b/>
                <w:noProof/>
                <w:color w:val="000000" w:themeColor="text1"/>
                <w:sz w:val="20"/>
                <w:szCs w:val="20"/>
              </w:rPr>
              <w:t>treatment should not usually vary from a few</w:t>
            </w:r>
          </w:p>
          <w:p w14:paraId="54439DC1" w14:textId="77777777" w:rsidR="00936A4D" w:rsidRPr="002550EB" w:rsidRDefault="00936A4D" w:rsidP="00702FB8">
            <w:pPr>
              <w:spacing w:line="240" w:lineRule="exact"/>
              <w:ind w:left="102" w:right="-239"/>
              <w:rPr>
                <w:rFonts w:ascii="Arial" w:hAnsi="Arial" w:cs="Arial"/>
                <w:color w:val="000000" w:themeColor="text1"/>
                <w:sz w:val="20"/>
                <w:szCs w:val="20"/>
              </w:rPr>
            </w:pPr>
            <w:r w:rsidRPr="002550EB">
              <w:rPr>
                <w:rFonts w:ascii="Arial" w:hAnsi="Arial" w:cs="Arial"/>
                <w:b/>
                <w:noProof/>
                <w:color w:val="000000" w:themeColor="text1"/>
                <w:sz w:val="20"/>
                <w:szCs w:val="20"/>
              </w:rPr>
              <w:t>days to 2 weeks </w:t>
            </w:r>
            <w:r w:rsidRPr="002550EB">
              <w:rPr>
                <w:rFonts w:ascii="Arial" w:hAnsi="Arial" w:cs="Arial"/>
                <w:noProof/>
                <w:color w:val="000000" w:themeColor="text1"/>
                <w:sz w:val="20"/>
                <w:szCs w:val="20"/>
              </w:rPr>
              <w:t>with a maximum of 4 weeks.</w:t>
            </w:r>
          </w:p>
        </w:tc>
        <w:tc>
          <w:tcPr>
            <w:tcW w:w="3791" w:type="dxa"/>
            <w:shd w:val="clear" w:color="auto" w:fill="D9D9D9" w:themeFill="background1" w:themeFillShade="D9"/>
          </w:tcPr>
          <w:p w14:paraId="4107D219" w14:textId="77777777" w:rsidR="00936A4D" w:rsidRPr="002550EB" w:rsidRDefault="00936A4D" w:rsidP="00702FB8">
            <w:pPr>
              <w:spacing w:line="244" w:lineRule="exact"/>
              <w:ind w:left="102" w:right="-239"/>
              <w:rPr>
                <w:rFonts w:ascii="Arial" w:hAnsi="Arial" w:cs="Arial"/>
                <w:sz w:val="20"/>
                <w:szCs w:val="20"/>
              </w:rPr>
            </w:pPr>
            <w:r w:rsidRPr="002550EB">
              <w:rPr>
                <w:rFonts w:ascii="Arial" w:hAnsi="Arial" w:cs="Arial"/>
                <w:noProof/>
                <w:color w:val="000000"/>
                <w:sz w:val="20"/>
                <w:szCs w:val="20"/>
              </w:rPr>
              <w:t>Use lower doses in renal/hepatic</w:t>
            </w:r>
          </w:p>
          <w:p w14:paraId="6413F2E1"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impairment and older adults</w:t>
            </w:r>
          </w:p>
          <w:p w14:paraId="6C598DDC" w14:textId="77777777" w:rsidR="00936A4D" w:rsidRPr="002550EB" w:rsidRDefault="00936A4D" w:rsidP="00702FB8">
            <w:pPr>
              <w:spacing w:line="240" w:lineRule="exact"/>
              <w:ind w:left="102" w:right="-239"/>
              <w:rPr>
                <w:rFonts w:ascii="Arial" w:hAnsi="Arial" w:cs="Arial"/>
                <w:sz w:val="20"/>
                <w:szCs w:val="20"/>
              </w:rPr>
            </w:pPr>
            <w:r w:rsidRPr="002550EB">
              <w:rPr>
                <w:rFonts w:ascii="Arial" w:hAnsi="Arial" w:cs="Arial"/>
                <w:noProof/>
                <w:color w:val="000000"/>
                <w:sz w:val="20"/>
                <w:szCs w:val="20"/>
              </w:rPr>
              <w:t>Avoid in severe hepatic</w:t>
            </w:r>
          </w:p>
          <w:p w14:paraId="42A40EE2"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impairment and respiratory</w:t>
            </w:r>
          </w:p>
          <w:p w14:paraId="2ADBC58D" w14:textId="77777777" w:rsidR="00936A4D" w:rsidRPr="002550EB" w:rsidRDefault="00936A4D" w:rsidP="00702FB8">
            <w:pPr>
              <w:spacing w:line="235" w:lineRule="exact"/>
              <w:ind w:left="102" w:right="-239"/>
              <w:rPr>
                <w:rFonts w:ascii="Arial" w:hAnsi="Arial" w:cs="Arial"/>
                <w:sz w:val="20"/>
                <w:szCs w:val="20"/>
              </w:rPr>
            </w:pPr>
            <w:r w:rsidRPr="002550EB">
              <w:rPr>
                <w:rFonts w:ascii="Arial" w:hAnsi="Arial" w:cs="Arial"/>
                <w:noProof/>
                <w:color w:val="000000"/>
                <w:sz w:val="20"/>
                <w:szCs w:val="20"/>
              </w:rPr>
              <w:t>insufficiency</w:t>
            </w:r>
          </w:p>
        </w:tc>
        <w:tc>
          <w:tcPr>
            <w:tcW w:w="3821" w:type="dxa"/>
            <w:shd w:val="clear" w:color="auto" w:fill="D9D9D9" w:themeFill="background1" w:themeFillShade="D9"/>
          </w:tcPr>
          <w:p w14:paraId="4C3676B5" w14:textId="77777777" w:rsidR="00936A4D" w:rsidRPr="002550EB" w:rsidRDefault="00936A4D" w:rsidP="00702FB8">
            <w:pPr>
              <w:spacing w:line="244" w:lineRule="exact"/>
              <w:ind w:left="101" w:right="-239"/>
              <w:rPr>
                <w:rFonts w:ascii="Arial" w:hAnsi="Arial" w:cs="Arial"/>
                <w:sz w:val="20"/>
                <w:szCs w:val="20"/>
              </w:rPr>
            </w:pPr>
            <w:r w:rsidRPr="002550EB">
              <w:rPr>
                <w:rFonts w:ascii="Arial" w:hAnsi="Arial" w:cs="Arial"/>
                <w:noProof/>
                <w:color w:val="000000"/>
                <w:sz w:val="20"/>
                <w:szCs w:val="20"/>
              </w:rPr>
              <w:t>Bitter or metallic taste; nausea,</w:t>
            </w:r>
          </w:p>
          <w:p w14:paraId="6074D857"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dizziness, drowsiness, dry mouth,</w:t>
            </w:r>
          </w:p>
          <w:p w14:paraId="7D9C7298"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nightmares, rarely lightheadedness,</w:t>
            </w:r>
          </w:p>
          <w:p w14:paraId="75E52E1F"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confusion and ataxia</w:t>
            </w:r>
          </w:p>
        </w:tc>
      </w:tr>
      <w:tr w:rsidR="00936A4D" w14:paraId="56C9C8AF" w14:textId="77777777" w:rsidTr="00CB049F">
        <w:tc>
          <w:tcPr>
            <w:tcW w:w="2982" w:type="dxa"/>
            <w:shd w:val="clear" w:color="auto" w:fill="D9D9D9" w:themeFill="background1" w:themeFillShade="D9"/>
          </w:tcPr>
          <w:p w14:paraId="23C1C36E"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Zolpidem</w:t>
            </w:r>
          </w:p>
        </w:tc>
        <w:tc>
          <w:tcPr>
            <w:tcW w:w="4799" w:type="dxa"/>
            <w:shd w:val="clear" w:color="auto" w:fill="D9D9D9" w:themeFill="background1" w:themeFillShade="D9"/>
          </w:tcPr>
          <w:p w14:paraId="5B73139F" w14:textId="77777777" w:rsidR="00936A4D" w:rsidRPr="002550EB" w:rsidRDefault="00936A4D" w:rsidP="00702FB8">
            <w:pPr>
              <w:spacing w:line="246" w:lineRule="exact"/>
              <w:ind w:left="102" w:right="-239"/>
              <w:rPr>
                <w:rFonts w:ascii="Arial" w:hAnsi="Arial" w:cs="Arial"/>
                <w:color w:val="000000" w:themeColor="text1"/>
                <w:sz w:val="20"/>
                <w:szCs w:val="20"/>
              </w:rPr>
            </w:pPr>
            <w:r w:rsidRPr="002550EB">
              <w:rPr>
                <w:rFonts w:ascii="Arial" w:hAnsi="Arial" w:cs="Arial"/>
                <w:noProof/>
                <w:color w:val="000000" w:themeColor="text1"/>
                <w:sz w:val="20"/>
                <w:szCs w:val="20"/>
              </w:rPr>
              <w:t>Short term treatment of insomnia where the</w:t>
            </w:r>
          </w:p>
          <w:p w14:paraId="68C4B199" w14:textId="77777777" w:rsidR="00936A4D" w:rsidRPr="002550EB" w:rsidRDefault="00936A4D" w:rsidP="00702FB8">
            <w:pPr>
              <w:spacing w:line="238" w:lineRule="exact"/>
              <w:ind w:left="102" w:right="-239"/>
              <w:rPr>
                <w:rFonts w:ascii="Arial" w:hAnsi="Arial" w:cs="Arial"/>
                <w:color w:val="000000" w:themeColor="text1"/>
                <w:sz w:val="20"/>
                <w:szCs w:val="20"/>
              </w:rPr>
            </w:pPr>
            <w:r w:rsidRPr="002550EB">
              <w:rPr>
                <w:rFonts w:ascii="Arial" w:hAnsi="Arial" w:cs="Arial"/>
                <w:noProof/>
                <w:color w:val="000000" w:themeColor="text1"/>
                <w:sz w:val="20"/>
                <w:szCs w:val="20"/>
              </w:rPr>
              <w:t>insomnia is debilitating or causing severe</w:t>
            </w:r>
          </w:p>
          <w:p w14:paraId="5CDE1791" w14:textId="77777777" w:rsidR="00936A4D" w:rsidRPr="002550EB" w:rsidRDefault="00936A4D" w:rsidP="00702FB8">
            <w:pPr>
              <w:spacing w:line="235" w:lineRule="exact"/>
              <w:ind w:left="102" w:right="-239"/>
              <w:rPr>
                <w:rFonts w:ascii="Arial" w:hAnsi="Arial" w:cs="Arial"/>
                <w:b/>
                <w:color w:val="000000" w:themeColor="text1"/>
                <w:sz w:val="20"/>
                <w:szCs w:val="20"/>
              </w:rPr>
            </w:pPr>
            <w:r w:rsidRPr="002550EB">
              <w:rPr>
                <w:rFonts w:ascii="Arial" w:hAnsi="Arial" w:cs="Arial"/>
                <w:noProof/>
                <w:color w:val="000000" w:themeColor="text1"/>
                <w:sz w:val="20"/>
                <w:szCs w:val="20"/>
              </w:rPr>
              <w:t>distress. </w:t>
            </w:r>
            <w:r w:rsidRPr="002550EB">
              <w:rPr>
                <w:rFonts w:ascii="Arial" w:hAnsi="Arial" w:cs="Arial"/>
                <w:b/>
                <w:noProof/>
                <w:color w:val="000000" w:themeColor="text1"/>
                <w:sz w:val="20"/>
                <w:szCs w:val="20"/>
              </w:rPr>
              <w:t>Duration of treatment should usually</w:t>
            </w:r>
          </w:p>
          <w:p w14:paraId="4F3AFF79" w14:textId="77777777" w:rsidR="00936A4D" w:rsidRPr="002550EB" w:rsidRDefault="00936A4D" w:rsidP="00702FB8">
            <w:pPr>
              <w:spacing w:line="240" w:lineRule="exact"/>
              <w:ind w:left="102" w:right="-239"/>
              <w:rPr>
                <w:rFonts w:ascii="Arial" w:hAnsi="Arial" w:cs="Arial"/>
                <w:color w:val="000000" w:themeColor="text1"/>
                <w:sz w:val="20"/>
                <w:szCs w:val="20"/>
              </w:rPr>
            </w:pPr>
            <w:r w:rsidRPr="002550EB">
              <w:rPr>
                <w:rFonts w:ascii="Arial" w:hAnsi="Arial" w:cs="Arial"/>
                <w:b/>
                <w:noProof/>
                <w:color w:val="000000" w:themeColor="text1"/>
                <w:sz w:val="20"/>
                <w:szCs w:val="20"/>
              </w:rPr>
              <w:t>vary from a few days to 2 weeks</w:t>
            </w:r>
            <w:r w:rsidRPr="002550EB">
              <w:rPr>
                <w:rFonts w:ascii="Arial" w:hAnsi="Arial" w:cs="Arial"/>
                <w:noProof/>
                <w:color w:val="000000" w:themeColor="text1"/>
                <w:sz w:val="20"/>
                <w:szCs w:val="20"/>
              </w:rPr>
              <w:t> with a</w:t>
            </w:r>
          </w:p>
          <w:p w14:paraId="2567B115" w14:textId="77777777" w:rsidR="00936A4D" w:rsidRPr="002550EB" w:rsidRDefault="00936A4D" w:rsidP="00702FB8">
            <w:pPr>
              <w:spacing w:line="238" w:lineRule="exact"/>
              <w:ind w:left="102" w:right="-239"/>
              <w:rPr>
                <w:rFonts w:ascii="Arial" w:hAnsi="Arial" w:cs="Arial"/>
                <w:color w:val="000000" w:themeColor="text1"/>
                <w:sz w:val="20"/>
                <w:szCs w:val="20"/>
              </w:rPr>
            </w:pPr>
            <w:r w:rsidRPr="002550EB">
              <w:rPr>
                <w:rFonts w:ascii="Arial" w:hAnsi="Arial" w:cs="Arial"/>
                <w:noProof/>
                <w:color w:val="000000" w:themeColor="text1"/>
                <w:sz w:val="20"/>
                <w:szCs w:val="20"/>
              </w:rPr>
              <w:t>maximum of 4 weeks.</w:t>
            </w:r>
          </w:p>
        </w:tc>
        <w:tc>
          <w:tcPr>
            <w:tcW w:w="3791" w:type="dxa"/>
            <w:shd w:val="clear" w:color="auto" w:fill="D9D9D9" w:themeFill="background1" w:themeFillShade="D9"/>
          </w:tcPr>
          <w:p w14:paraId="16012A3B" w14:textId="77777777" w:rsidR="00936A4D" w:rsidRPr="002550EB" w:rsidRDefault="00936A4D" w:rsidP="00702FB8">
            <w:pPr>
              <w:spacing w:line="246" w:lineRule="exact"/>
              <w:ind w:left="102" w:right="-239"/>
              <w:rPr>
                <w:rFonts w:ascii="Arial" w:hAnsi="Arial" w:cs="Arial"/>
                <w:sz w:val="20"/>
                <w:szCs w:val="20"/>
              </w:rPr>
            </w:pPr>
            <w:r w:rsidRPr="002550EB">
              <w:rPr>
                <w:rFonts w:ascii="Arial" w:hAnsi="Arial" w:cs="Arial"/>
                <w:noProof/>
                <w:color w:val="000000"/>
                <w:sz w:val="20"/>
                <w:szCs w:val="20"/>
              </w:rPr>
              <w:t>Use lower doses in renal/hepatic</w:t>
            </w:r>
          </w:p>
          <w:p w14:paraId="45BDC45E"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impairment and older adults</w:t>
            </w:r>
          </w:p>
          <w:p w14:paraId="1C232710" w14:textId="77777777" w:rsidR="00936A4D" w:rsidRPr="002550EB" w:rsidRDefault="00936A4D" w:rsidP="00702FB8">
            <w:pPr>
              <w:spacing w:line="235" w:lineRule="exact"/>
              <w:ind w:left="102" w:right="-239"/>
              <w:rPr>
                <w:rFonts w:ascii="Arial" w:hAnsi="Arial" w:cs="Arial"/>
                <w:sz w:val="20"/>
                <w:szCs w:val="20"/>
              </w:rPr>
            </w:pPr>
            <w:r w:rsidRPr="002550EB">
              <w:rPr>
                <w:rFonts w:ascii="Arial" w:hAnsi="Arial" w:cs="Arial"/>
                <w:noProof/>
                <w:color w:val="000000"/>
                <w:sz w:val="20"/>
                <w:szCs w:val="20"/>
              </w:rPr>
              <w:t>Avoid in severe hepatic</w:t>
            </w:r>
          </w:p>
          <w:p w14:paraId="0B9E4D48" w14:textId="77777777" w:rsidR="00936A4D" w:rsidRPr="002550EB" w:rsidRDefault="00936A4D" w:rsidP="00702FB8">
            <w:pPr>
              <w:spacing w:line="240" w:lineRule="exact"/>
              <w:ind w:left="102" w:right="-239"/>
              <w:rPr>
                <w:rFonts w:ascii="Arial" w:hAnsi="Arial" w:cs="Arial"/>
                <w:sz w:val="20"/>
                <w:szCs w:val="20"/>
              </w:rPr>
            </w:pPr>
            <w:r w:rsidRPr="002550EB">
              <w:rPr>
                <w:rFonts w:ascii="Arial" w:hAnsi="Arial" w:cs="Arial"/>
                <w:noProof/>
                <w:color w:val="000000"/>
                <w:sz w:val="20"/>
                <w:szCs w:val="20"/>
              </w:rPr>
              <w:t>impairment and respiratory</w:t>
            </w:r>
          </w:p>
          <w:p w14:paraId="53078D09"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insufficiency</w:t>
            </w:r>
          </w:p>
        </w:tc>
        <w:tc>
          <w:tcPr>
            <w:tcW w:w="3821" w:type="dxa"/>
            <w:shd w:val="clear" w:color="auto" w:fill="D9D9D9" w:themeFill="background1" w:themeFillShade="D9"/>
          </w:tcPr>
          <w:p w14:paraId="63BA6FDA" w14:textId="77777777" w:rsidR="00936A4D" w:rsidRPr="002550EB" w:rsidRDefault="00936A4D" w:rsidP="00702FB8">
            <w:pPr>
              <w:spacing w:line="246" w:lineRule="exact"/>
              <w:ind w:left="101" w:right="-239"/>
              <w:rPr>
                <w:rFonts w:ascii="Arial" w:hAnsi="Arial" w:cs="Arial"/>
                <w:sz w:val="20"/>
                <w:szCs w:val="20"/>
              </w:rPr>
            </w:pPr>
            <w:r w:rsidRPr="002550EB">
              <w:rPr>
                <w:rFonts w:ascii="Arial" w:hAnsi="Arial" w:cs="Arial"/>
                <w:noProof/>
                <w:color w:val="000000"/>
                <w:sz w:val="20"/>
                <w:szCs w:val="20"/>
              </w:rPr>
              <w:t>Diarrhoea, nausea, vomiting,</w:t>
            </w:r>
          </w:p>
          <w:p w14:paraId="0261F962"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dizziness, headache, drowsiness,</w:t>
            </w:r>
          </w:p>
          <w:p w14:paraId="03A8C965" w14:textId="77777777" w:rsidR="00936A4D" w:rsidRPr="002550EB" w:rsidRDefault="00936A4D" w:rsidP="00702FB8">
            <w:pPr>
              <w:spacing w:line="235" w:lineRule="exact"/>
              <w:ind w:left="101" w:right="-239"/>
              <w:rPr>
                <w:rFonts w:ascii="Arial" w:hAnsi="Arial" w:cs="Arial"/>
                <w:sz w:val="20"/>
                <w:szCs w:val="20"/>
              </w:rPr>
            </w:pPr>
            <w:r w:rsidRPr="002550EB">
              <w:rPr>
                <w:rFonts w:ascii="Arial" w:hAnsi="Arial" w:cs="Arial"/>
                <w:noProof/>
                <w:color w:val="000000"/>
                <w:sz w:val="20"/>
                <w:szCs w:val="20"/>
              </w:rPr>
              <w:t>fatigue, confusion, agitation,</w:t>
            </w:r>
          </w:p>
          <w:p w14:paraId="7D42E249"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nightmares, amnesia; ataxia, falls,</w:t>
            </w:r>
          </w:p>
          <w:p w14:paraId="09EFFD01"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sleep walking</w:t>
            </w:r>
          </w:p>
        </w:tc>
      </w:tr>
      <w:tr w:rsidR="00936A4D" w14:paraId="00F307AC" w14:textId="77777777" w:rsidTr="00CB049F">
        <w:tc>
          <w:tcPr>
            <w:tcW w:w="2982" w:type="dxa"/>
            <w:shd w:val="clear" w:color="auto" w:fill="D9D9D9" w:themeFill="background1" w:themeFillShade="D9"/>
          </w:tcPr>
          <w:p w14:paraId="716D8CFD" w14:textId="77777777" w:rsidR="00936A4D" w:rsidRPr="002550EB" w:rsidRDefault="00936A4D" w:rsidP="00702FB8">
            <w:pPr>
              <w:spacing w:line="245" w:lineRule="exact"/>
              <w:ind w:left="102" w:right="-239"/>
              <w:rPr>
                <w:rFonts w:ascii="Arial" w:hAnsi="Arial" w:cs="Arial"/>
                <w:sz w:val="20"/>
                <w:szCs w:val="20"/>
              </w:rPr>
            </w:pPr>
            <w:r w:rsidRPr="002550EB">
              <w:rPr>
                <w:rFonts w:ascii="Arial" w:hAnsi="Arial" w:cs="Arial"/>
                <w:noProof/>
                <w:color w:val="000000"/>
                <w:sz w:val="20"/>
                <w:szCs w:val="20"/>
              </w:rPr>
              <w:t>Temazepam</w:t>
            </w:r>
          </w:p>
        </w:tc>
        <w:tc>
          <w:tcPr>
            <w:tcW w:w="4799" w:type="dxa"/>
            <w:shd w:val="clear" w:color="auto" w:fill="D9D9D9" w:themeFill="background1" w:themeFillShade="D9"/>
          </w:tcPr>
          <w:p w14:paraId="12C6B28F" w14:textId="77777777" w:rsidR="00936A4D" w:rsidRPr="002550EB" w:rsidRDefault="00936A4D" w:rsidP="00702FB8">
            <w:pPr>
              <w:spacing w:line="244" w:lineRule="exact"/>
              <w:ind w:left="102" w:right="-239"/>
              <w:rPr>
                <w:rFonts w:ascii="Arial" w:hAnsi="Arial" w:cs="Arial"/>
                <w:sz w:val="20"/>
                <w:szCs w:val="20"/>
              </w:rPr>
            </w:pPr>
            <w:r w:rsidRPr="002550EB">
              <w:rPr>
                <w:rFonts w:ascii="Arial" w:hAnsi="Arial" w:cs="Arial"/>
                <w:noProof/>
                <w:color w:val="000000"/>
                <w:sz w:val="20"/>
                <w:szCs w:val="20"/>
              </w:rPr>
              <w:t>Short term treatment of insomnia – up to 4</w:t>
            </w:r>
          </w:p>
          <w:p w14:paraId="6BBCDA1C"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weeks. Treatment should be at the lowest dose</w:t>
            </w:r>
          </w:p>
          <w:p w14:paraId="47084CEC" w14:textId="77777777" w:rsidR="00936A4D" w:rsidRPr="002550EB" w:rsidRDefault="00936A4D" w:rsidP="00702FB8">
            <w:pPr>
              <w:spacing w:line="240" w:lineRule="exact"/>
              <w:ind w:left="102" w:right="-239"/>
              <w:rPr>
                <w:rFonts w:ascii="Arial" w:hAnsi="Arial" w:cs="Arial"/>
                <w:sz w:val="20"/>
                <w:szCs w:val="20"/>
              </w:rPr>
            </w:pPr>
            <w:r w:rsidRPr="002550EB">
              <w:rPr>
                <w:rFonts w:ascii="Arial" w:hAnsi="Arial" w:cs="Arial"/>
                <w:noProof/>
                <w:color w:val="000000"/>
                <w:sz w:val="20"/>
                <w:szCs w:val="20"/>
              </w:rPr>
              <w:t>possible.</w:t>
            </w:r>
          </w:p>
        </w:tc>
        <w:tc>
          <w:tcPr>
            <w:tcW w:w="3791" w:type="dxa"/>
            <w:shd w:val="clear" w:color="auto" w:fill="D9D9D9" w:themeFill="background1" w:themeFillShade="D9"/>
          </w:tcPr>
          <w:p w14:paraId="247BD12D" w14:textId="77777777" w:rsidR="00936A4D" w:rsidRPr="002550EB" w:rsidRDefault="00936A4D" w:rsidP="00702FB8">
            <w:pPr>
              <w:spacing w:line="244" w:lineRule="exact"/>
              <w:ind w:left="102" w:right="-239"/>
              <w:rPr>
                <w:rFonts w:ascii="Arial" w:hAnsi="Arial" w:cs="Arial"/>
                <w:sz w:val="20"/>
                <w:szCs w:val="20"/>
              </w:rPr>
            </w:pPr>
            <w:r w:rsidRPr="002550EB">
              <w:rPr>
                <w:rFonts w:ascii="Arial" w:hAnsi="Arial" w:cs="Arial"/>
                <w:noProof/>
                <w:color w:val="000000"/>
                <w:sz w:val="20"/>
                <w:szCs w:val="20"/>
              </w:rPr>
              <w:t>Caution in renal/hepatic</w:t>
            </w:r>
          </w:p>
          <w:p w14:paraId="3D148437"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impairment use low doses and</w:t>
            </w:r>
          </w:p>
          <w:p w14:paraId="5720F5CA" w14:textId="77777777" w:rsidR="00936A4D" w:rsidRPr="002550EB" w:rsidRDefault="00936A4D" w:rsidP="00702FB8">
            <w:pPr>
              <w:spacing w:line="240" w:lineRule="exact"/>
              <w:ind w:left="102" w:right="-239"/>
              <w:rPr>
                <w:rFonts w:ascii="Arial" w:hAnsi="Arial" w:cs="Arial"/>
                <w:sz w:val="20"/>
                <w:szCs w:val="20"/>
              </w:rPr>
            </w:pPr>
            <w:r w:rsidRPr="002550EB">
              <w:rPr>
                <w:rFonts w:ascii="Arial" w:hAnsi="Arial" w:cs="Arial"/>
                <w:noProof/>
                <w:color w:val="000000"/>
                <w:sz w:val="20"/>
                <w:szCs w:val="20"/>
              </w:rPr>
              <w:t>avoid in severe hepatic</w:t>
            </w:r>
          </w:p>
          <w:p w14:paraId="26822EFC"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impairment.</w:t>
            </w:r>
          </w:p>
        </w:tc>
        <w:tc>
          <w:tcPr>
            <w:tcW w:w="3821" w:type="dxa"/>
            <w:shd w:val="clear" w:color="auto" w:fill="D9D9D9" w:themeFill="background1" w:themeFillShade="D9"/>
          </w:tcPr>
          <w:p w14:paraId="6B5142E6" w14:textId="77777777" w:rsidR="00936A4D" w:rsidRPr="002550EB" w:rsidRDefault="00936A4D" w:rsidP="00702FB8">
            <w:pPr>
              <w:spacing w:line="244" w:lineRule="exact"/>
              <w:ind w:left="101" w:right="-239"/>
              <w:rPr>
                <w:rFonts w:ascii="Arial" w:hAnsi="Arial" w:cs="Arial"/>
                <w:sz w:val="20"/>
                <w:szCs w:val="20"/>
              </w:rPr>
            </w:pPr>
            <w:r w:rsidRPr="002550EB">
              <w:rPr>
                <w:rFonts w:ascii="Arial" w:hAnsi="Arial" w:cs="Arial"/>
                <w:noProof/>
                <w:color w:val="000000"/>
                <w:sz w:val="20"/>
                <w:szCs w:val="20"/>
              </w:rPr>
              <w:t>Drowsiness, light headedness the</w:t>
            </w:r>
          </w:p>
          <w:p w14:paraId="27806B17"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next day, confusion and ataxia</w:t>
            </w:r>
          </w:p>
          <w:p w14:paraId="04991CD0"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(elderly), amnesia and dependence.</w:t>
            </w:r>
          </w:p>
        </w:tc>
      </w:tr>
      <w:tr w:rsidR="00936A4D" w14:paraId="76A0AFDC" w14:textId="77777777" w:rsidTr="00CB049F">
        <w:tc>
          <w:tcPr>
            <w:tcW w:w="2982" w:type="dxa"/>
            <w:shd w:val="clear" w:color="auto" w:fill="D9D9D9" w:themeFill="background1" w:themeFillShade="D9"/>
          </w:tcPr>
          <w:p w14:paraId="0679F621" w14:textId="77777777" w:rsidR="00936A4D" w:rsidRPr="002550EB" w:rsidRDefault="00936A4D" w:rsidP="00702FB8">
            <w:pPr>
              <w:spacing w:line="247" w:lineRule="exact"/>
              <w:ind w:left="102" w:right="-239"/>
              <w:rPr>
                <w:rFonts w:ascii="Arial" w:hAnsi="Arial" w:cs="Arial"/>
                <w:sz w:val="20"/>
                <w:szCs w:val="20"/>
              </w:rPr>
            </w:pPr>
            <w:r w:rsidRPr="002550EB">
              <w:rPr>
                <w:rFonts w:ascii="Arial" w:hAnsi="Arial" w:cs="Arial"/>
                <w:noProof/>
                <w:color w:val="000000"/>
                <w:sz w:val="20"/>
                <w:szCs w:val="20"/>
              </w:rPr>
              <w:t>Melatonin</w:t>
            </w:r>
          </w:p>
        </w:tc>
        <w:tc>
          <w:tcPr>
            <w:tcW w:w="4799" w:type="dxa"/>
            <w:shd w:val="clear" w:color="auto" w:fill="D9D9D9" w:themeFill="background1" w:themeFillShade="D9"/>
          </w:tcPr>
          <w:p w14:paraId="0FE3FCA6" w14:textId="77777777" w:rsidR="00936A4D" w:rsidRPr="002550EB" w:rsidRDefault="00936A4D" w:rsidP="00702FB8">
            <w:pPr>
              <w:spacing w:line="247" w:lineRule="exact"/>
              <w:ind w:left="102" w:right="-239"/>
              <w:rPr>
                <w:rFonts w:ascii="Arial" w:hAnsi="Arial" w:cs="Arial"/>
                <w:sz w:val="20"/>
                <w:szCs w:val="20"/>
              </w:rPr>
            </w:pPr>
            <w:r w:rsidRPr="002550EB">
              <w:rPr>
                <w:rFonts w:ascii="Arial" w:hAnsi="Arial" w:cs="Arial"/>
                <w:noProof/>
                <w:color w:val="000000"/>
                <w:sz w:val="20"/>
                <w:szCs w:val="20"/>
              </w:rPr>
              <w:t>Patients aged over 55, as monotherapy for up</w:t>
            </w:r>
          </w:p>
          <w:p w14:paraId="3860352B" w14:textId="77777777" w:rsidR="00936A4D" w:rsidRPr="002550EB" w:rsidRDefault="00936A4D" w:rsidP="00702FB8">
            <w:pPr>
              <w:spacing w:line="235" w:lineRule="exact"/>
              <w:ind w:left="102" w:right="-239"/>
              <w:rPr>
                <w:rFonts w:ascii="Arial" w:hAnsi="Arial" w:cs="Arial"/>
                <w:noProof/>
                <w:color w:val="000000"/>
                <w:sz w:val="20"/>
                <w:szCs w:val="20"/>
              </w:rPr>
            </w:pPr>
            <w:r w:rsidRPr="002550EB">
              <w:rPr>
                <w:rFonts w:ascii="Arial" w:hAnsi="Arial" w:cs="Arial"/>
                <w:noProof/>
                <w:color w:val="000000"/>
                <w:sz w:val="20"/>
                <w:szCs w:val="20"/>
              </w:rPr>
              <w:t>to 13 weeks for primary insomnia.</w:t>
            </w:r>
          </w:p>
          <w:p w14:paraId="5DE48A6B" w14:textId="77777777" w:rsidR="00253C85" w:rsidRPr="002550EB" w:rsidRDefault="00253C85" w:rsidP="00702FB8">
            <w:pPr>
              <w:spacing w:line="235" w:lineRule="exact"/>
              <w:ind w:left="102" w:right="-239"/>
              <w:rPr>
                <w:rFonts w:ascii="Arial" w:hAnsi="Arial" w:cs="Arial"/>
                <w:sz w:val="20"/>
                <w:szCs w:val="20"/>
              </w:rPr>
            </w:pPr>
            <w:r w:rsidRPr="002550EB">
              <w:rPr>
                <w:rFonts w:ascii="Arial" w:hAnsi="Arial" w:cs="Arial"/>
                <w:noProof/>
                <w:color w:val="000000"/>
                <w:sz w:val="20"/>
                <w:szCs w:val="20"/>
              </w:rPr>
              <w:t>Consider in CAMHS patients with ASD or ADHD (off label)</w:t>
            </w:r>
          </w:p>
        </w:tc>
        <w:tc>
          <w:tcPr>
            <w:tcW w:w="3791" w:type="dxa"/>
            <w:shd w:val="clear" w:color="auto" w:fill="D9D9D9" w:themeFill="background1" w:themeFillShade="D9"/>
          </w:tcPr>
          <w:p w14:paraId="239F0815" w14:textId="77777777" w:rsidR="00936A4D" w:rsidRPr="002550EB" w:rsidRDefault="00936A4D" w:rsidP="00702FB8">
            <w:pPr>
              <w:spacing w:line="247" w:lineRule="exact"/>
              <w:ind w:left="102" w:right="-239"/>
              <w:rPr>
                <w:rFonts w:ascii="Arial" w:hAnsi="Arial" w:cs="Arial"/>
                <w:sz w:val="20"/>
                <w:szCs w:val="20"/>
              </w:rPr>
            </w:pPr>
            <w:r w:rsidRPr="002550EB">
              <w:rPr>
                <w:rFonts w:ascii="Arial" w:hAnsi="Arial" w:cs="Arial"/>
                <w:noProof/>
                <w:color w:val="000000"/>
                <w:sz w:val="20"/>
                <w:szCs w:val="20"/>
              </w:rPr>
              <w:t>Not recommended in</w:t>
            </w:r>
          </w:p>
          <w:p w14:paraId="2705E5F9" w14:textId="77777777" w:rsidR="00936A4D" w:rsidRPr="002550EB" w:rsidRDefault="00936A4D" w:rsidP="00702FB8">
            <w:pPr>
              <w:spacing w:line="235" w:lineRule="exact"/>
              <w:ind w:left="102" w:right="-239"/>
              <w:rPr>
                <w:rFonts w:ascii="Arial" w:hAnsi="Arial" w:cs="Arial"/>
                <w:sz w:val="20"/>
                <w:szCs w:val="20"/>
              </w:rPr>
            </w:pPr>
            <w:r w:rsidRPr="002550EB">
              <w:rPr>
                <w:rFonts w:ascii="Arial" w:hAnsi="Arial" w:cs="Arial"/>
                <w:noProof/>
                <w:color w:val="000000"/>
                <w:sz w:val="20"/>
                <w:szCs w:val="20"/>
              </w:rPr>
              <w:t>hepatic/renal impairment</w:t>
            </w:r>
          </w:p>
          <w:p w14:paraId="28543ADB" w14:textId="77777777" w:rsidR="00936A4D" w:rsidRPr="002550EB" w:rsidRDefault="00936A4D" w:rsidP="00702FB8">
            <w:pPr>
              <w:spacing w:line="240" w:lineRule="exact"/>
              <w:ind w:left="102" w:right="-239"/>
              <w:rPr>
                <w:rFonts w:ascii="Arial" w:hAnsi="Arial" w:cs="Arial"/>
                <w:sz w:val="20"/>
                <w:szCs w:val="20"/>
              </w:rPr>
            </w:pPr>
            <w:r w:rsidRPr="002550EB">
              <w:rPr>
                <w:rFonts w:ascii="Arial" w:hAnsi="Arial" w:cs="Arial"/>
                <w:noProof/>
                <w:color w:val="000000"/>
                <w:sz w:val="20"/>
                <w:szCs w:val="20"/>
              </w:rPr>
              <w:t>Alcohol- reduces effect of</w:t>
            </w:r>
          </w:p>
          <w:p w14:paraId="42629C48" w14:textId="77777777" w:rsidR="00936A4D" w:rsidRPr="002550EB" w:rsidRDefault="00936A4D" w:rsidP="00702FB8">
            <w:pPr>
              <w:spacing w:line="238" w:lineRule="exact"/>
              <w:ind w:left="102" w:right="-239"/>
              <w:rPr>
                <w:rFonts w:ascii="Arial" w:hAnsi="Arial" w:cs="Arial"/>
                <w:sz w:val="20"/>
                <w:szCs w:val="20"/>
              </w:rPr>
            </w:pPr>
            <w:r w:rsidRPr="002550EB">
              <w:rPr>
                <w:rFonts w:ascii="Arial" w:hAnsi="Arial" w:cs="Arial"/>
                <w:noProof/>
                <w:color w:val="000000"/>
                <w:sz w:val="20"/>
                <w:szCs w:val="20"/>
              </w:rPr>
              <w:t>melatonin on sleep.</w:t>
            </w:r>
          </w:p>
        </w:tc>
        <w:tc>
          <w:tcPr>
            <w:tcW w:w="3821" w:type="dxa"/>
            <w:shd w:val="clear" w:color="auto" w:fill="D9D9D9" w:themeFill="background1" w:themeFillShade="D9"/>
          </w:tcPr>
          <w:p w14:paraId="5C123CE3" w14:textId="77777777" w:rsidR="00936A4D" w:rsidRPr="002550EB" w:rsidRDefault="00936A4D" w:rsidP="00702FB8">
            <w:pPr>
              <w:spacing w:line="247" w:lineRule="exact"/>
              <w:ind w:left="101" w:right="-239"/>
              <w:rPr>
                <w:rFonts w:ascii="Arial" w:hAnsi="Arial" w:cs="Arial"/>
                <w:sz w:val="20"/>
                <w:szCs w:val="20"/>
              </w:rPr>
            </w:pPr>
            <w:r w:rsidRPr="002550EB">
              <w:rPr>
                <w:rFonts w:ascii="Arial" w:hAnsi="Arial" w:cs="Arial"/>
                <w:noProof/>
                <w:color w:val="000000"/>
                <w:sz w:val="20"/>
                <w:szCs w:val="20"/>
              </w:rPr>
              <w:t>Abdominal pain, dyspepsia,</w:t>
            </w:r>
          </w:p>
          <w:p w14:paraId="42B6BC49" w14:textId="77777777" w:rsidR="00936A4D" w:rsidRPr="002550EB" w:rsidRDefault="00936A4D" w:rsidP="00702FB8">
            <w:pPr>
              <w:spacing w:line="235" w:lineRule="exact"/>
              <w:ind w:left="101" w:right="-239"/>
              <w:rPr>
                <w:rFonts w:ascii="Arial" w:hAnsi="Arial" w:cs="Arial"/>
                <w:sz w:val="20"/>
                <w:szCs w:val="20"/>
              </w:rPr>
            </w:pPr>
            <w:r w:rsidRPr="002550EB">
              <w:rPr>
                <w:rFonts w:ascii="Arial" w:hAnsi="Arial" w:cs="Arial"/>
                <w:noProof/>
                <w:color w:val="000000"/>
                <w:sz w:val="20"/>
                <w:szCs w:val="20"/>
              </w:rPr>
              <w:t>irritability, dizziness, dry mouth,</w:t>
            </w:r>
          </w:p>
          <w:p w14:paraId="776224F7" w14:textId="77777777" w:rsidR="00936A4D" w:rsidRPr="002550EB" w:rsidRDefault="00936A4D" w:rsidP="00702FB8">
            <w:pPr>
              <w:spacing w:line="240" w:lineRule="exact"/>
              <w:ind w:left="101" w:right="-239"/>
              <w:rPr>
                <w:rFonts w:ascii="Arial" w:hAnsi="Arial" w:cs="Arial"/>
                <w:sz w:val="20"/>
                <w:szCs w:val="20"/>
              </w:rPr>
            </w:pPr>
            <w:r w:rsidRPr="002550EB">
              <w:rPr>
                <w:rFonts w:ascii="Arial" w:hAnsi="Arial" w:cs="Arial"/>
                <w:noProof/>
                <w:color w:val="000000"/>
                <w:sz w:val="20"/>
                <w:szCs w:val="20"/>
              </w:rPr>
              <w:t>migraines, constipation, stomach</w:t>
            </w:r>
          </w:p>
          <w:p w14:paraId="0B311FE1" w14:textId="77777777" w:rsidR="00936A4D" w:rsidRPr="002550EB" w:rsidRDefault="00936A4D" w:rsidP="00702FB8">
            <w:pPr>
              <w:spacing w:line="238" w:lineRule="exact"/>
              <w:ind w:left="101" w:right="-239"/>
              <w:rPr>
                <w:rFonts w:ascii="Arial" w:hAnsi="Arial" w:cs="Arial"/>
                <w:sz w:val="20"/>
                <w:szCs w:val="20"/>
              </w:rPr>
            </w:pPr>
            <w:r w:rsidRPr="002550EB">
              <w:rPr>
                <w:rFonts w:ascii="Arial" w:hAnsi="Arial" w:cs="Arial"/>
                <w:noProof/>
                <w:color w:val="000000"/>
                <w:sz w:val="20"/>
                <w:szCs w:val="20"/>
              </w:rPr>
              <w:t>pain and weight gain.</w:t>
            </w:r>
          </w:p>
        </w:tc>
      </w:tr>
    </w:tbl>
    <w:p w14:paraId="0D8782CF" w14:textId="77777777" w:rsidR="00936A4D" w:rsidRDefault="00936A4D" w:rsidP="00E47A0B">
      <w:pPr>
        <w:pStyle w:val="ListParagraph"/>
        <w:spacing w:after="0" w:line="240" w:lineRule="auto"/>
        <w:ind w:left="0"/>
        <w:rPr>
          <w:rFonts w:ascii="Arial" w:hAnsi="Arial" w:cs="Arial"/>
          <w:color w:val="0070C0"/>
        </w:rPr>
      </w:pPr>
    </w:p>
    <w:p w14:paraId="22B20AA7" w14:textId="77777777" w:rsidR="00936A4D" w:rsidRDefault="00936A4D" w:rsidP="00E47A0B">
      <w:pPr>
        <w:pStyle w:val="ListParagraph"/>
        <w:spacing w:after="0" w:line="240" w:lineRule="auto"/>
        <w:ind w:left="0"/>
        <w:rPr>
          <w:rFonts w:ascii="Arial" w:hAnsi="Arial" w:cs="Arial"/>
          <w:color w:val="0070C0"/>
        </w:rPr>
      </w:pPr>
    </w:p>
    <w:p w14:paraId="234F7F23" w14:textId="77777777" w:rsidR="00936A4D" w:rsidRDefault="00936A4D" w:rsidP="00E47A0B">
      <w:pPr>
        <w:pStyle w:val="ListParagraph"/>
        <w:spacing w:after="0" w:line="240" w:lineRule="auto"/>
        <w:ind w:left="0"/>
        <w:rPr>
          <w:rFonts w:ascii="Arial" w:hAnsi="Arial" w:cs="Arial"/>
          <w:color w:val="0070C0"/>
        </w:rPr>
      </w:pPr>
    </w:p>
    <w:sectPr w:rsidR="00936A4D" w:rsidSect="003E6090">
      <w:footerReference w:type="default" r:id="rId18"/>
      <w:pgSz w:w="16838" w:h="11906" w:orient="landscape"/>
      <w:pgMar w:top="567" w:right="720" w:bottom="992"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A6C1" w14:textId="77777777" w:rsidR="003F78BF" w:rsidRDefault="003F78BF" w:rsidP="008C2314">
      <w:pPr>
        <w:spacing w:after="0" w:line="240" w:lineRule="auto"/>
      </w:pPr>
      <w:r>
        <w:separator/>
      </w:r>
    </w:p>
  </w:endnote>
  <w:endnote w:type="continuationSeparator" w:id="0">
    <w:p w14:paraId="2B501578" w14:textId="77777777" w:rsidR="003F78BF" w:rsidRDefault="003F78BF" w:rsidP="008C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C1DE" w14:textId="025D4C18" w:rsidR="00F21C89" w:rsidRPr="00F6195B" w:rsidRDefault="00DF438A" w:rsidP="00F6195B">
    <w:pPr>
      <w:pStyle w:val="Footer"/>
      <w:spacing w:before="120"/>
      <w:ind w:left="3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5C01ABF" wp14:editId="6E881CCD">
              <wp:simplePos x="0" y="0"/>
              <wp:positionH relativeFrom="margin">
                <wp:align>right</wp:align>
              </wp:positionH>
              <wp:positionV relativeFrom="bottomMargin">
                <wp:align>top</wp:align>
              </wp:positionV>
              <wp:extent cx="150876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52095"/>
                      </a:xfrm>
                      <a:prstGeom prst="rect">
                        <a:avLst/>
                      </a:prstGeom>
                      <a:noFill/>
                      <a:ln w="6350">
                        <a:noFill/>
                      </a:ln>
                      <a:effectLst/>
                    </wps:spPr>
                    <wps:txbx>
                      <w:txbxContent>
                        <w:p w14:paraId="21B4FF42" w14:textId="77777777" w:rsidR="00F21C89" w:rsidRPr="00F6195B" w:rsidRDefault="00F21C89">
                          <w:pPr>
                            <w:pStyle w:val="Footer"/>
                            <w:jc w:val="right"/>
                            <w:rPr>
                              <w:rFonts w:ascii="Arial" w:hAnsi="Arial" w:cs="Arial"/>
                              <w:color w:val="000000" w:themeColor="text1"/>
                            </w:rPr>
                          </w:pPr>
                          <w:r w:rsidRPr="00F6195B">
                            <w:rPr>
                              <w:rFonts w:ascii="Arial" w:hAnsi="Arial" w:cs="Arial"/>
                              <w:color w:val="000000" w:themeColor="text1"/>
                            </w:rPr>
                            <w:fldChar w:fldCharType="begin"/>
                          </w:r>
                          <w:r w:rsidRPr="00F6195B">
                            <w:rPr>
                              <w:rFonts w:ascii="Arial" w:hAnsi="Arial" w:cs="Arial"/>
                              <w:color w:val="000000" w:themeColor="text1"/>
                            </w:rPr>
                            <w:instrText xml:space="preserve"> PAGE  \* Arabic  \* MERGEFORMAT </w:instrText>
                          </w:r>
                          <w:r w:rsidRPr="00F6195B">
                            <w:rPr>
                              <w:rFonts w:ascii="Arial" w:hAnsi="Arial" w:cs="Arial"/>
                              <w:color w:val="000000" w:themeColor="text1"/>
                            </w:rPr>
                            <w:fldChar w:fldCharType="separate"/>
                          </w:r>
                          <w:r w:rsidR="009230D3" w:rsidRPr="00F6195B">
                            <w:rPr>
                              <w:rFonts w:ascii="Arial" w:hAnsi="Arial" w:cs="Arial"/>
                              <w:noProof/>
                              <w:color w:val="000000" w:themeColor="text1"/>
                            </w:rPr>
                            <w:t>6</w:t>
                          </w:r>
                          <w:r w:rsidRPr="00F6195B">
                            <w:rPr>
                              <w:rFonts w:ascii="Arial" w:hAnsi="Arial"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C01ABF" id="_x0000_t202" coordsize="21600,21600" o:spt="202" path="m,l,21600r21600,l21600,xe">
              <v:stroke joinstyle="miter"/>
              <v:path gradientshapeok="t" o:connecttype="rect"/>
            </v:shapetype>
            <v:shape id="Text Box 3" o:spid="_x0000_s1026" type="#_x0000_t202" style="position:absolute;left:0;text-align:left;margin-left:67.6pt;margin-top:0;width:118.8pt;height:19.8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" filled="f" stroked="f" strokeweight=".5pt">
              <v:textbox style="mso-fit-shape-to-text:t">
                <w:txbxContent>
                  <w:p w14:paraId="21B4FF42" w14:textId="77777777" w:rsidR="00F21C89" w:rsidRPr="00F6195B" w:rsidRDefault="00F21C89">
                    <w:pPr>
                      <w:pStyle w:val="Footer"/>
                      <w:jc w:val="right"/>
                      <w:rPr>
                        <w:rFonts w:ascii="Arial" w:hAnsi="Arial" w:cs="Arial"/>
                        <w:color w:val="000000" w:themeColor="text1"/>
                      </w:rPr>
                    </w:pPr>
                    <w:r w:rsidRPr="00F6195B">
                      <w:rPr>
                        <w:rFonts w:ascii="Arial" w:hAnsi="Arial" w:cs="Arial"/>
                        <w:color w:val="000000" w:themeColor="text1"/>
                      </w:rPr>
                      <w:fldChar w:fldCharType="begin"/>
                    </w:r>
                    <w:r w:rsidRPr="00F6195B">
                      <w:rPr>
                        <w:rFonts w:ascii="Arial" w:hAnsi="Arial" w:cs="Arial"/>
                        <w:color w:val="000000" w:themeColor="text1"/>
                      </w:rPr>
                      <w:instrText xml:space="preserve"> PAGE  \* Arabic  \* MERGEFORMAT </w:instrText>
                    </w:r>
                    <w:r w:rsidRPr="00F6195B">
                      <w:rPr>
                        <w:rFonts w:ascii="Arial" w:hAnsi="Arial" w:cs="Arial"/>
                        <w:color w:val="000000" w:themeColor="text1"/>
                      </w:rPr>
                      <w:fldChar w:fldCharType="separate"/>
                    </w:r>
                    <w:r w:rsidR="009230D3" w:rsidRPr="00F6195B">
                      <w:rPr>
                        <w:rFonts w:ascii="Arial" w:hAnsi="Arial" w:cs="Arial"/>
                        <w:noProof/>
                        <w:color w:val="000000" w:themeColor="text1"/>
                      </w:rPr>
                      <w:t>6</w:t>
                    </w:r>
                    <w:r w:rsidRPr="00F6195B">
                      <w:rPr>
                        <w:rFonts w:ascii="Arial" w:hAnsi="Arial" w:cs="Arial"/>
                        <w:color w:val="000000" w:themeColor="text1"/>
                      </w:rPr>
                      <w:fldChar w:fldCharType="end"/>
                    </w:r>
                  </w:p>
                </w:txbxContent>
              </v:textbox>
              <w10:wrap anchorx="margin" anchory="margin"/>
            </v:shape>
          </w:pict>
        </mc:Fallback>
      </mc:AlternateContent>
    </w:r>
    <w:r>
      <w:rPr>
        <w:rFonts w:ascii="Arial" w:hAnsi="Arial" w:cs="Arial"/>
        <w:noProof/>
      </w:rPr>
      <mc:AlternateContent>
        <mc:Choice Requires="wps">
          <w:drawing>
            <wp:anchor distT="91440" distB="91440" distL="114300" distR="114300" simplePos="0" relativeHeight="251660288" behindDoc="1" locked="0" layoutInCell="1" allowOverlap="1" wp14:anchorId="76CCB656" wp14:editId="1CDA5813">
              <wp:simplePos x="0" y="0"/>
              <wp:positionH relativeFrom="margin">
                <wp:align>center</wp:align>
              </wp:positionH>
              <wp:positionV relativeFrom="bottomMargin">
                <wp:align>top</wp:align>
              </wp:positionV>
              <wp:extent cx="6390640" cy="36195"/>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1E5C7D6" id="Rectangle 1" o:spid="_x0000_s1026" style="position:absolute;margin-left:0;margin-top:0;width:503.2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" fillcolor="#4f81bd [3204]" stroked="f" strokeweight="2pt">
              <w10:wrap type="square" anchorx="margin" anchory="margin"/>
            </v:rect>
          </w:pict>
        </mc:Fallback>
      </mc:AlternateContent>
    </w:r>
    <w:r w:rsidR="00F6195B" w:rsidRPr="00F6195B">
      <w:rPr>
        <w:rFonts w:ascii="Arial" w:hAnsi="Arial" w:cs="Arial"/>
      </w:rPr>
      <w:t xml:space="preserve">LAST REVIEWED </w:t>
    </w:r>
    <w:r w:rsidR="00CB049F">
      <w:rPr>
        <w:rFonts w:ascii="Arial" w:hAnsi="Arial" w:cs="Arial"/>
      </w:rPr>
      <w:t>JANUARY 2023</w:t>
    </w:r>
  </w:p>
  <w:p w14:paraId="26F3F0EF" w14:textId="192F5D8A" w:rsidR="00F6195B" w:rsidRPr="00F6195B" w:rsidRDefault="00F6195B" w:rsidP="00F6195B">
    <w:pPr>
      <w:pStyle w:val="Footer"/>
      <w:ind w:left="340"/>
      <w:rPr>
        <w:rFonts w:ascii="Arial" w:hAnsi="Arial" w:cs="Arial"/>
      </w:rPr>
    </w:pPr>
    <w:r w:rsidRPr="00F6195B">
      <w:rPr>
        <w:rFonts w:ascii="Arial" w:hAnsi="Arial" w:cs="Arial"/>
      </w:rPr>
      <w:t xml:space="preserve">DUE FOR REVIEW </w:t>
    </w:r>
    <w:r w:rsidR="00CB049F">
      <w:rPr>
        <w:rFonts w:ascii="Arial" w:hAnsi="Arial" w:cs="Arial"/>
      </w:rPr>
      <w:t>JANUARY 2026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E8A0" w14:textId="77777777" w:rsidR="00CB049F" w:rsidRPr="00F6195B" w:rsidRDefault="00CB049F" w:rsidP="00F6195B">
    <w:pPr>
      <w:pStyle w:val="Footer"/>
      <w:spacing w:before="120"/>
      <w:ind w:left="34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C8ED727" wp14:editId="0EE0E2AA">
              <wp:simplePos x="0" y="0"/>
              <wp:positionH relativeFrom="margin">
                <wp:align>right</wp:align>
              </wp:positionH>
              <wp:positionV relativeFrom="bottomMargin">
                <wp:align>top</wp:align>
              </wp:positionV>
              <wp:extent cx="1508760" cy="2520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52095"/>
                      </a:xfrm>
                      <a:prstGeom prst="rect">
                        <a:avLst/>
                      </a:prstGeom>
                      <a:noFill/>
                      <a:ln w="6350">
                        <a:noFill/>
                      </a:ln>
                      <a:effectLst/>
                    </wps:spPr>
                    <wps:txbx>
                      <w:txbxContent>
                        <w:p w14:paraId="7C82F36E" w14:textId="77777777" w:rsidR="00CB049F" w:rsidRPr="00F6195B" w:rsidRDefault="00CB049F">
                          <w:pPr>
                            <w:pStyle w:val="Footer"/>
                            <w:jc w:val="right"/>
                            <w:rPr>
                              <w:rFonts w:ascii="Arial" w:hAnsi="Arial" w:cs="Arial"/>
                              <w:color w:val="000000" w:themeColor="text1"/>
                            </w:rPr>
                          </w:pPr>
                          <w:r w:rsidRPr="00F6195B">
                            <w:rPr>
                              <w:rFonts w:ascii="Arial" w:hAnsi="Arial" w:cs="Arial"/>
                              <w:color w:val="000000" w:themeColor="text1"/>
                            </w:rPr>
                            <w:fldChar w:fldCharType="begin"/>
                          </w:r>
                          <w:r w:rsidRPr="00F6195B">
                            <w:rPr>
                              <w:rFonts w:ascii="Arial" w:hAnsi="Arial" w:cs="Arial"/>
                              <w:color w:val="000000" w:themeColor="text1"/>
                            </w:rPr>
                            <w:instrText xml:space="preserve"> PAGE  \* Arabic  \* MERGEFORMAT </w:instrText>
                          </w:r>
                          <w:r w:rsidRPr="00F6195B">
                            <w:rPr>
                              <w:rFonts w:ascii="Arial" w:hAnsi="Arial" w:cs="Arial"/>
                              <w:color w:val="000000" w:themeColor="text1"/>
                            </w:rPr>
                            <w:fldChar w:fldCharType="separate"/>
                          </w:r>
                          <w:r w:rsidRPr="00F6195B">
                            <w:rPr>
                              <w:rFonts w:ascii="Arial" w:hAnsi="Arial" w:cs="Arial"/>
                              <w:noProof/>
                              <w:color w:val="000000" w:themeColor="text1"/>
                            </w:rPr>
                            <w:t>6</w:t>
                          </w:r>
                          <w:r w:rsidRPr="00F6195B">
                            <w:rPr>
                              <w:rFonts w:ascii="Arial" w:hAnsi="Arial" w:cs="Arial"/>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8ED727" id="_x0000_t202" coordsize="21600,21600" o:spt="202" path="m,l,21600r21600,l21600,xe">
              <v:stroke joinstyle="miter"/>
              <v:path gradientshapeok="t" o:connecttype="rect"/>
            </v:shapetype>
            <v:shape id="Text Box 4" o:spid="_x0000_s1027" type="#_x0000_t202" style="position:absolute;left:0;text-align:left;margin-left:67.6pt;margin-top:0;width:118.8pt;height:19.8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" filled="f" stroked="f" strokeweight=".5pt">
              <v:textbox style="mso-fit-shape-to-text:t">
                <w:txbxContent>
                  <w:p w14:paraId="7C82F36E" w14:textId="77777777" w:rsidR="00CB049F" w:rsidRPr="00F6195B" w:rsidRDefault="00CB049F">
                    <w:pPr>
                      <w:pStyle w:val="Footer"/>
                      <w:jc w:val="right"/>
                      <w:rPr>
                        <w:rFonts w:ascii="Arial" w:hAnsi="Arial" w:cs="Arial"/>
                        <w:color w:val="000000" w:themeColor="text1"/>
                      </w:rPr>
                    </w:pPr>
                    <w:r w:rsidRPr="00F6195B">
                      <w:rPr>
                        <w:rFonts w:ascii="Arial" w:hAnsi="Arial" w:cs="Arial"/>
                        <w:color w:val="000000" w:themeColor="text1"/>
                      </w:rPr>
                      <w:fldChar w:fldCharType="begin"/>
                    </w:r>
                    <w:r w:rsidRPr="00F6195B">
                      <w:rPr>
                        <w:rFonts w:ascii="Arial" w:hAnsi="Arial" w:cs="Arial"/>
                        <w:color w:val="000000" w:themeColor="text1"/>
                      </w:rPr>
                      <w:instrText xml:space="preserve"> PAGE  \* Arabic  \* MERGEFORMAT </w:instrText>
                    </w:r>
                    <w:r w:rsidRPr="00F6195B">
                      <w:rPr>
                        <w:rFonts w:ascii="Arial" w:hAnsi="Arial" w:cs="Arial"/>
                        <w:color w:val="000000" w:themeColor="text1"/>
                      </w:rPr>
                      <w:fldChar w:fldCharType="separate"/>
                    </w:r>
                    <w:r w:rsidRPr="00F6195B">
                      <w:rPr>
                        <w:rFonts w:ascii="Arial" w:hAnsi="Arial" w:cs="Arial"/>
                        <w:noProof/>
                        <w:color w:val="000000" w:themeColor="text1"/>
                      </w:rPr>
                      <w:t>6</w:t>
                    </w:r>
                    <w:r w:rsidRPr="00F6195B">
                      <w:rPr>
                        <w:rFonts w:ascii="Arial" w:hAnsi="Arial" w:cs="Arial"/>
                        <w:color w:val="000000" w:themeColor="text1"/>
                      </w:rPr>
                      <w:fldChar w:fldCharType="end"/>
                    </w:r>
                  </w:p>
                </w:txbxContent>
              </v:textbox>
              <w10:wrap anchorx="margin" anchory="margin"/>
            </v:shape>
          </w:pict>
        </mc:Fallback>
      </mc:AlternateContent>
    </w:r>
    <w:r>
      <w:rPr>
        <w:rFonts w:ascii="Arial" w:hAnsi="Arial" w:cs="Arial"/>
        <w:noProof/>
      </w:rPr>
      <mc:AlternateContent>
        <mc:Choice Requires="wps">
          <w:drawing>
            <wp:anchor distT="91440" distB="91440" distL="114300" distR="114300" simplePos="0" relativeHeight="251663360" behindDoc="1" locked="0" layoutInCell="1" allowOverlap="1" wp14:anchorId="64645205" wp14:editId="77AB87D8">
              <wp:simplePos x="0" y="0"/>
              <wp:positionH relativeFrom="margin">
                <wp:align>center</wp:align>
              </wp:positionH>
              <wp:positionV relativeFrom="bottomMargin">
                <wp:align>top</wp:align>
              </wp:positionV>
              <wp:extent cx="6390640" cy="36195"/>
              <wp:effectExtent l="0" t="0" r="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9064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29A079D1" id="Rectangle 5" o:spid="_x0000_s1026" style="position:absolute;margin-left:0;margin-top:0;width:503.2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" fillcolor="#4f81bd [3204]" stroked="f" strokeweight="2pt">
              <w10:wrap type="square" anchorx="margin" anchory="margin"/>
            </v:rect>
          </w:pict>
        </mc:Fallback>
      </mc:AlternateContent>
    </w:r>
    <w:r w:rsidRPr="00F6195B">
      <w:rPr>
        <w:rFonts w:ascii="Arial" w:hAnsi="Arial" w:cs="Arial"/>
      </w:rPr>
      <w:t xml:space="preserve">LAST REVIEWED </w:t>
    </w:r>
    <w:r>
      <w:rPr>
        <w:rFonts w:ascii="Arial" w:hAnsi="Arial" w:cs="Arial"/>
      </w:rPr>
      <w:t>JANUARY 2023</w:t>
    </w:r>
  </w:p>
  <w:p w14:paraId="479A1119" w14:textId="77777777" w:rsidR="00CB049F" w:rsidRPr="00F6195B" w:rsidRDefault="00CB049F" w:rsidP="00F6195B">
    <w:pPr>
      <w:pStyle w:val="Footer"/>
      <w:ind w:left="340"/>
      <w:rPr>
        <w:rFonts w:ascii="Arial" w:hAnsi="Arial" w:cs="Arial"/>
      </w:rPr>
    </w:pPr>
    <w:r w:rsidRPr="00F6195B">
      <w:rPr>
        <w:rFonts w:ascii="Arial" w:hAnsi="Arial" w:cs="Arial"/>
      </w:rPr>
      <w:t xml:space="preserve">DUE FOR REVIEW </w:t>
    </w:r>
    <w:r>
      <w:rPr>
        <w:rFonts w:ascii="Arial" w:hAnsi="Arial" w:cs="Arial"/>
      </w:rPr>
      <w:t>JANUARY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392A" w14:textId="77777777" w:rsidR="003F78BF" w:rsidRDefault="003F78BF" w:rsidP="008C2314">
      <w:pPr>
        <w:spacing w:after="0" w:line="240" w:lineRule="auto"/>
      </w:pPr>
      <w:r>
        <w:separator/>
      </w:r>
    </w:p>
  </w:footnote>
  <w:footnote w:type="continuationSeparator" w:id="0">
    <w:p w14:paraId="53F4CF0F" w14:textId="77777777" w:rsidR="003F78BF" w:rsidRDefault="003F78BF" w:rsidP="008C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625F"/>
    <w:multiLevelType w:val="hybridMultilevel"/>
    <w:tmpl w:val="549C60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9A18EC"/>
    <w:multiLevelType w:val="hybridMultilevel"/>
    <w:tmpl w:val="2402C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4A668E"/>
    <w:multiLevelType w:val="hybridMultilevel"/>
    <w:tmpl w:val="2160EA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5039F7"/>
    <w:multiLevelType w:val="hybridMultilevel"/>
    <w:tmpl w:val="EBAAA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7425C"/>
    <w:multiLevelType w:val="hybridMultilevel"/>
    <w:tmpl w:val="61661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432D39"/>
    <w:multiLevelType w:val="hybridMultilevel"/>
    <w:tmpl w:val="2F68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74719D"/>
    <w:multiLevelType w:val="hybridMultilevel"/>
    <w:tmpl w:val="A3462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7F6931"/>
    <w:multiLevelType w:val="hybridMultilevel"/>
    <w:tmpl w:val="A75E3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447AD5"/>
    <w:multiLevelType w:val="hybridMultilevel"/>
    <w:tmpl w:val="34528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115A34"/>
    <w:multiLevelType w:val="hybridMultilevel"/>
    <w:tmpl w:val="AEFEEDC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87F82"/>
    <w:multiLevelType w:val="hybridMultilevel"/>
    <w:tmpl w:val="D4928C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B44445"/>
    <w:multiLevelType w:val="hybridMultilevel"/>
    <w:tmpl w:val="933E4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045865"/>
    <w:multiLevelType w:val="hybridMultilevel"/>
    <w:tmpl w:val="AC5A6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F57576A"/>
    <w:multiLevelType w:val="hybridMultilevel"/>
    <w:tmpl w:val="7602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92F86"/>
    <w:multiLevelType w:val="hybridMultilevel"/>
    <w:tmpl w:val="B2E6A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82FE1"/>
    <w:multiLevelType w:val="hybridMultilevel"/>
    <w:tmpl w:val="11AE8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9B50D6"/>
    <w:multiLevelType w:val="multilevel"/>
    <w:tmpl w:val="CC02E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21FCA"/>
    <w:multiLevelType w:val="hybridMultilevel"/>
    <w:tmpl w:val="92D21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4200338C"/>
    <w:multiLevelType w:val="hybridMultilevel"/>
    <w:tmpl w:val="0BF4F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1B35D2"/>
    <w:multiLevelType w:val="hybridMultilevel"/>
    <w:tmpl w:val="FA703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816B0"/>
    <w:multiLevelType w:val="hybridMultilevel"/>
    <w:tmpl w:val="3D0EA0D2"/>
    <w:lvl w:ilvl="0" w:tplc="08090001">
      <w:start w:val="1"/>
      <w:numFmt w:val="bullet"/>
      <w:lvlText w:val=""/>
      <w:lvlJc w:val="left"/>
      <w:pPr>
        <w:ind w:left="360" w:hanging="360"/>
      </w:pPr>
      <w:rPr>
        <w:rFonts w:ascii="Symbol" w:hAnsi="Symbol" w:hint="default"/>
        <w:b/>
      </w:rPr>
    </w:lvl>
    <w:lvl w:ilvl="1" w:tplc="391C7506">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60F7C99"/>
    <w:multiLevelType w:val="hybridMultilevel"/>
    <w:tmpl w:val="B6DA7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8D5DCC"/>
    <w:multiLevelType w:val="hybridMultilevel"/>
    <w:tmpl w:val="351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8F2FFE"/>
    <w:multiLevelType w:val="hybridMultilevel"/>
    <w:tmpl w:val="E836E542"/>
    <w:lvl w:ilvl="0" w:tplc="AD763DD8">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44544"/>
    <w:multiLevelType w:val="hybridMultilevel"/>
    <w:tmpl w:val="F9E6A2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F8792B"/>
    <w:multiLevelType w:val="hybridMultilevel"/>
    <w:tmpl w:val="58483800"/>
    <w:lvl w:ilvl="0" w:tplc="391C750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57B50A1A"/>
    <w:multiLevelType w:val="hybridMultilevel"/>
    <w:tmpl w:val="9518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B3B9F"/>
    <w:multiLevelType w:val="hybridMultilevel"/>
    <w:tmpl w:val="0344B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AA1A8C"/>
    <w:multiLevelType w:val="hybridMultilevel"/>
    <w:tmpl w:val="5B8A33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3775D2F"/>
    <w:multiLevelType w:val="hybridMultilevel"/>
    <w:tmpl w:val="60007D80"/>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30" w15:restartNumberingAfterBreak="0">
    <w:nsid w:val="74E262DF"/>
    <w:multiLevelType w:val="hybridMultilevel"/>
    <w:tmpl w:val="9C341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8535816"/>
    <w:multiLevelType w:val="hybridMultilevel"/>
    <w:tmpl w:val="63EE1ED4"/>
    <w:lvl w:ilvl="0" w:tplc="3EBC0E92">
      <w:start w:val="1"/>
      <w:numFmt w:val="decimal"/>
      <w:lvlText w:val="%1."/>
      <w:lvlJc w:val="left"/>
      <w:pPr>
        <w:ind w:left="360" w:hanging="360"/>
      </w:pPr>
      <w:rPr>
        <w:b/>
      </w:rPr>
    </w:lvl>
    <w:lvl w:ilvl="1" w:tplc="391C7506">
      <w:numFmt w:val="bullet"/>
      <w:lvlText w:val="•"/>
      <w:lvlJc w:val="left"/>
      <w:pPr>
        <w:ind w:left="1080" w:hanging="360"/>
      </w:pPr>
      <w:rPr>
        <w:rFonts w:ascii="Arial" w:eastAsiaTheme="minorHAnsi" w:hAnsi="Arial" w:cs="Arial" w:hint="default"/>
      </w:rPr>
    </w:lvl>
    <w:lvl w:ilvl="2" w:tplc="CA7A4872">
      <w:start w:val="1"/>
      <w:numFmt w:val="lowerLetter"/>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EA13B73"/>
    <w:multiLevelType w:val="hybridMultilevel"/>
    <w:tmpl w:val="F7AC41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45690039">
    <w:abstractNumId w:val="31"/>
  </w:num>
  <w:num w:numId="2" w16cid:durableId="2110806839">
    <w:abstractNumId w:val="1"/>
  </w:num>
  <w:num w:numId="3" w16cid:durableId="1511678975">
    <w:abstractNumId w:val="10"/>
  </w:num>
  <w:num w:numId="4" w16cid:durableId="820073857">
    <w:abstractNumId w:val="12"/>
  </w:num>
  <w:num w:numId="5" w16cid:durableId="644433243">
    <w:abstractNumId w:val="29"/>
  </w:num>
  <w:num w:numId="6" w16cid:durableId="890770253">
    <w:abstractNumId w:val="24"/>
  </w:num>
  <w:num w:numId="7" w16cid:durableId="795678552">
    <w:abstractNumId w:val="0"/>
  </w:num>
  <w:num w:numId="8" w16cid:durableId="1276714891">
    <w:abstractNumId w:val="8"/>
  </w:num>
  <w:num w:numId="9" w16cid:durableId="705761825">
    <w:abstractNumId w:val="3"/>
  </w:num>
  <w:num w:numId="10" w16cid:durableId="725178319">
    <w:abstractNumId w:val="15"/>
  </w:num>
  <w:num w:numId="11" w16cid:durableId="180437044">
    <w:abstractNumId w:val="21"/>
  </w:num>
  <w:num w:numId="12" w16cid:durableId="277610722">
    <w:abstractNumId w:val="20"/>
  </w:num>
  <w:num w:numId="13" w16cid:durableId="1511145670">
    <w:abstractNumId w:val="27"/>
  </w:num>
  <w:num w:numId="14" w16cid:durableId="1161193715">
    <w:abstractNumId w:val="11"/>
  </w:num>
  <w:num w:numId="15" w16cid:durableId="69275666">
    <w:abstractNumId w:val="26"/>
  </w:num>
  <w:num w:numId="16" w16cid:durableId="1238126881">
    <w:abstractNumId w:val="22"/>
  </w:num>
  <w:num w:numId="17" w16cid:durableId="701901548">
    <w:abstractNumId w:val="17"/>
  </w:num>
  <w:num w:numId="18" w16cid:durableId="319043342">
    <w:abstractNumId w:val="7"/>
  </w:num>
  <w:num w:numId="19" w16cid:durableId="2142531921">
    <w:abstractNumId w:val="19"/>
  </w:num>
  <w:num w:numId="20" w16cid:durableId="1733698887">
    <w:abstractNumId w:val="13"/>
  </w:num>
  <w:num w:numId="21" w16cid:durableId="1069572761">
    <w:abstractNumId w:val="5"/>
  </w:num>
  <w:num w:numId="22" w16cid:durableId="2065446905">
    <w:abstractNumId w:val="28"/>
  </w:num>
  <w:num w:numId="23" w16cid:durableId="858202656">
    <w:abstractNumId w:val="25"/>
  </w:num>
  <w:num w:numId="24" w16cid:durableId="762191562">
    <w:abstractNumId w:val="9"/>
  </w:num>
  <w:num w:numId="25" w16cid:durableId="1571111489">
    <w:abstractNumId w:val="30"/>
  </w:num>
  <w:num w:numId="26" w16cid:durableId="842354132">
    <w:abstractNumId w:val="23"/>
  </w:num>
  <w:num w:numId="27" w16cid:durableId="1515799694">
    <w:abstractNumId w:val="2"/>
  </w:num>
  <w:num w:numId="28" w16cid:durableId="1487476909">
    <w:abstractNumId w:val="4"/>
  </w:num>
  <w:num w:numId="29" w16cid:durableId="688609087">
    <w:abstractNumId w:val="14"/>
  </w:num>
  <w:num w:numId="30" w16cid:durableId="1030764654">
    <w:abstractNumId w:val="18"/>
  </w:num>
  <w:num w:numId="31" w16cid:durableId="716047384">
    <w:abstractNumId w:val="32"/>
  </w:num>
  <w:num w:numId="32" w16cid:durableId="34624754">
    <w:abstractNumId w:val="6"/>
  </w:num>
  <w:num w:numId="33" w16cid:durableId="1630086249">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14"/>
    <w:rsid w:val="00033E29"/>
    <w:rsid w:val="00085EA7"/>
    <w:rsid w:val="000947C2"/>
    <w:rsid w:val="000D6E47"/>
    <w:rsid w:val="00120C26"/>
    <w:rsid w:val="001704FD"/>
    <w:rsid w:val="00176212"/>
    <w:rsid w:val="001C01A5"/>
    <w:rsid w:val="001E3D9F"/>
    <w:rsid w:val="00223E59"/>
    <w:rsid w:val="00253C85"/>
    <w:rsid w:val="002550EB"/>
    <w:rsid w:val="00270561"/>
    <w:rsid w:val="00274D7D"/>
    <w:rsid w:val="00304631"/>
    <w:rsid w:val="00315409"/>
    <w:rsid w:val="003917B4"/>
    <w:rsid w:val="003B6293"/>
    <w:rsid w:val="003C6B21"/>
    <w:rsid w:val="003E6090"/>
    <w:rsid w:val="003F78BF"/>
    <w:rsid w:val="00427328"/>
    <w:rsid w:val="004664D5"/>
    <w:rsid w:val="004C334E"/>
    <w:rsid w:val="004C6A5A"/>
    <w:rsid w:val="004D14F5"/>
    <w:rsid w:val="005205E6"/>
    <w:rsid w:val="005363D3"/>
    <w:rsid w:val="0053662A"/>
    <w:rsid w:val="00557D16"/>
    <w:rsid w:val="00570998"/>
    <w:rsid w:val="00590402"/>
    <w:rsid w:val="00594939"/>
    <w:rsid w:val="0060673E"/>
    <w:rsid w:val="00616BE3"/>
    <w:rsid w:val="006857F3"/>
    <w:rsid w:val="00686434"/>
    <w:rsid w:val="006923A8"/>
    <w:rsid w:val="006F2137"/>
    <w:rsid w:val="006F5BE0"/>
    <w:rsid w:val="00702FB8"/>
    <w:rsid w:val="0070359A"/>
    <w:rsid w:val="00742082"/>
    <w:rsid w:val="007669DF"/>
    <w:rsid w:val="00790AEA"/>
    <w:rsid w:val="007C3E5F"/>
    <w:rsid w:val="007D1906"/>
    <w:rsid w:val="007D4095"/>
    <w:rsid w:val="007F0BF5"/>
    <w:rsid w:val="00877F66"/>
    <w:rsid w:val="008A42D5"/>
    <w:rsid w:val="008C2314"/>
    <w:rsid w:val="00906947"/>
    <w:rsid w:val="00907C4B"/>
    <w:rsid w:val="009230D3"/>
    <w:rsid w:val="00936A4D"/>
    <w:rsid w:val="009609FF"/>
    <w:rsid w:val="009A0E2B"/>
    <w:rsid w:val="009D3224"/>
    <w:rsid w:val="00A30648"/>
    <w:rsid w:val="00A57953"/>
    <w:rsid w:val="00AE440D"/>
    <w:rsid w:val="00B00917"/>
    <w:rsid w:val="00B2571E"/>
    <w:rsid w:val="00BC1700"/>
    <w:rsid w:val="00BD4196"/>
    <w:rsid w:val="00BF75CA"/>
    <w:rsid w:val="00C03364"/>
    <w:rsid w:val="00C15887"/>
    <w:rsid w:val="00C609C8"/>
    <w:rsid w:val="00C644CE"/>
    <w:rsid w:val="00C66E98"/>
    <w:rsid w:val="00CB049F"/>
    <w:rsid w:val="00CB305A"/>
    <w:rsid w:val="00CE0437"/>
    <w:rsid w:val="00D3100D"/>
    <w:rsid w:val="00D50931"/>
    <w:rsid w:val="00D72175"/>
    <w:rsid w:val="00D91B48"/>
    <w:rsid w:val="00DB188C"/>
    <w:rsid w:val="00DE08DE"/>
    <w:rsid w:val="00DF438A"/>
    <w:rsid w:val="00E17D8A"/>
    <w:rsid w:val="00E40A05"/>
    <w:rsid w:val="00E4271D"/>
    <w:rsid w:val="00E43773"/>
    <w:rsid w:val="00E47A0B"/>
    <w:rsid w:val="00EC77F0"/>
    <w:rsid w:val="00F10A35"/>
    <w:rsid w:val="00F21C89"/>
    <w:rsid w:val="00F6195B"/>
    <w:rsid w:val="00F64063"/>
    <w:rsid w:val="00FE05F4"/>
    <w:rsid w:val="00FE513D"/>
    <w:rsid w:val="00FF17B7"/>
    <w:rsid w:val="00FF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74256"/>
  <w15:docId w15:val="{609EF652-F1F0-4AEF-8538-7AE2B42E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14"/>
  </w:style>
  <w:style w:type="paragraph" w:styleId="Footer">
    <w:name w:val="footer"/>
    <w:basedOn w:val="Normal"/>
    <w:link w:val="FooterChar"/>
    <w:uiPriority w:val="99"/>
    <w:unhideWhenUsed/>
    <w:rsid w:val="008C2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14"/>
  </w:style>
  <w:style w:type="paragraph" w:styleId="BalloonText">
    <w:name w:val="Balloon Text"/>
    <w:basedOn w:val="Normal"/>
    <w:link w:val="BalloonTextChar"/>
    <w:uiPriority w:val="99"/>
    <w:semiHidden/>
    <w:unhideWhenUsed/>
    <w:rsid w:val="008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14"/>
    <w:rPr>
      <w:rFonts w:ascii="Tahoma" w:hAnsi="Tahoma" w:cs="Tahoma"/>
      <w:sz w:val="16"/>
      <w:szCs w:val="16"/>
    </w:rPr>
  </w:style>
  <w:style w:type="paragraph" w:customStyle="1" w:styleId="3CBD5A742C28424DA5172AD252E32316">
    <w:name w:val="3CBD5A742C28424DA5172AD252E32316"/>
    <w:rsid w:val="008C2314"/>
    <w:rPr>
      <w:rFonts w:eastAsiaTheme="minorEastAsia"/>
      <w:lang w:val="en-US" w:eastAsia="ja-JP"/>
    </w:rPr>
  </w:style>
  <w:style w:type="paragraph" w:styleId="ListParagraph">
    <w:name w:val="List Paragraph"/>
    <w:basedOn w:val="Normal"/>
    <w:uiPriority w:val="34"/>
    <w:qFormat/>
    <w:rsid w:val="008C2314"/>
    <w:pPr>
      <w:ind w:left="720"/>
      <w:contextualSpacing/>
    </w:pPr>
  </w:style>
  <w:style w:type="table" w:styleId="TableGrid">
    <w:name w:val="Table Grid"/>
    <w:basedOn w:val="TableNormal"/>
    <w:uiPriority w:val="59"/>
    <w:rsid w:val="001C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98"/>
    <w:rPr>
      <w:color w:val="0000FF" w:themeColor="hyperlink"/>
      <w:u w:val="single"/>
    </w:rPr>
  </w:style>
  <w:style w:type="paragraph" w:styleId="Caption">
    <w:name w:val="caption"/>
    <w:basedOn w:val="Normal"/>
    <w:next w:val="Normal"/>
    <w:qFormat/>
    <w:rsid w:val="00427328"/>
    <w:pPr>
      <w:widowControl w:val="0"/>
    </w:pPr>
    <w:rPr>
      <w:rFonts w:ascii="Calibri" w:eastAsia="SimSun" w:hAnsi="Calibri" w:cs="Times New Roman"/>
      <w:b/>
      <w:bCs/>
      <w:kern w:val="2"/>
      <w:sz w:val="20"/>
      <w:szCs w:val="20"/>
      <w:lang w:val="en-US" w:eastAsia="zh-CN"/>
    </w:rPr>
  </w:style>
  <w:style w:type="paragraph" w:styleId="NoSpacing">
    <w:name w:val="No Spacing"/>
    <w:uiPriority w:val="1"/>
    <w:qFormat/>
    <w:rsid w:val="009230D3"/>
    <w:pPr>
      <w:spacing w:after="0" w:line="240" w:lineRule="auto"/>
    </w:pPr>
  </w:style>
  <w:style w:type="paragraph" w:styleId="Revision">
    <w:name w:val="Revision"/>
    <w:hidden/>
    <w:uiPriority w:val="99"/>
    <w:semiHidden/>
    <w:rsid w:val="004C334E"/>
    <w:pPr>
      <w:spacing w:after="0" w:line="240" w:lineRule="auto"/>
    </w:pPr>
  </w:style>
  <w:style w:type="character" w:styleId="CommentReference">
    <w:name w:val="annotation reference"/>
    <w:basedOn w:val="DefaultParagraphFont"/>
    <w:uiPriority w:val="99"/>
    <w:semiHidden/>
    <w:unhideWhenUsed/>
    <w:rsid w:val="004C334E"/>
    <w:rPr>
      <w:sz w:val="16"/>
      <w:szCs w:val="16"/>
    </w:rPr>
  </w:style>
  <w:style w:type="paragraph" w:styleId="CommentText">
    <w:name w:val="annotation text"/>
    <w:basedOn w:val="Normal"/>
    <w:link w:val="CommentTextChar"/>
    <w:uiPriority w:val="99"/>
    <w:unhideWhenUsed/>
    <w:rsid w:val="004C334E"/>
    <w:pPr>
      <w:spacing w:line="240" w:lineRule="auto"/>
    </w:pPr>
    <w:rPr>
      <w:sz w:val="20"/>
      <w:szCs w:val="20"/>
    </w:rPr>
  </w:style>
  <w:style w:type="character" w:customStyle="1" w:styleId="CommentTextChar">
    <w:name w:val="Comment Text Char"/>
    <w:basedOn w:val="DefaultParagraphFont"/>
    <w:link w:val="CommentText"/>
    <w:uiPriority w:val="99"/>
    <w:rsid w:val="004C334E"/>
    <w:rPr>
      <w:sz w:val="20"/>
      <w:szCs w:val="20"/>
    </w:rPr>
  </w:style>
  <w:style w:type="paragraph" w:styleId="CommentSubject">
    <w:name w:val="annotation subject"/>
    <w:basedOn w:val="CommentText"/>
    <w:next w:val="CommentText"/>
    <w:link w:val="CommentSubjectChar"/>
    <w:uiPriority w:val="99"/>
    <w:semiHidden/>
    <w:unhideWhenUsed/>
    <w:rsid w:val="004C334E"/>
    <w:rPr>
      <w:b/>
      <w:bCs/>
    </w:rPr>
  </w:style>
  <w:style w:type="character" w:customStyle="1" w:styleId="CommentSubjectChar">
    <w:name w:val="Comment Subject Char"/>
    <w:basedOn w:val="CommentTextChar"/>
    <w:link w:val="CommentSubject"/>
    <w:uiPriority w:val="99"/>
    <w:semiHidden/>
    <w:rsid w:val="004C334E"/>
    <w:rPr>
      <w:b/>
      <w:bCs/>
      <w:sz w:val="20"/>
      <w:szCs w:val="20"/>
    </w:rPr>
  </w:style>
  <w:style w:type="character" w:styleId="FollowedHyperlink">
    <w:name w:val="FollowedHyperlink"/>
    <w:basedOn w:val="DefaultParagraphFont"/>
    <w:uiPriority w:val="99"/>
    <w:semiHidden/>
    <w:unhideWhenUsed/>
    <w:rsid w:val="00616BE3"/>
    <w:rPr>
      <w:color w:val="800080" w:themeColor="followedHyperlink"/>
      <w:u w:val="single"/>
    </w:rPr>
  </w:style>
  <w:style w:type="character" w:styleId="UnresolvedMention">
    <w:name w:val="Unresolved Mention"/>
    <w:basedOn w:val="DefaultParagraphFont"/>
    <w:uiPriority w:val="99"/>
    <w:semiHidden/>
    <w:unhideWhenUsed/>
    <w:rsid w:val="00616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2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idance.nice.org.uk/TA7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ks.nice.org.uk/topics/insomnia/manageme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n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cinesmanagement.doncasterccg.nhs.uk/documents/melatonin/" TargetMode="External"/><Relationship Id="rId5" Type="http://schemas.openxmlformats.org/officeDocument/2006/relationships/webSettings" Target="webSettings.xml"/><Relationship Id="rId15" Type="http://schemas.openxmlformats.org/officeDocument/2006/relationships/hyperlink" Target="http://www.emc.medicines.org.uk" TargetMode="External"/><Relationship Id="rId10" Type="http://schemas.openxmlformats.org/officeDocument/2006/relationships/hyperlink" Target="http://www.rotherhamccg.nhs.uk/Melatonin%20Shared%20Care%20Protocol%20TRFT%20RCCG%20Feb%202018%20V%201%200%20EMM%20amended%20RMOG%20V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dicines.org.uk/emc/product/2809" TargetMode="External"/><Relationship Id="rId14" Type="http://schemas.openxmlformats.org/officeDocument/2006/relationships/hyperlink" Target="https://cks.nice.org.uk/topics/insomnia/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7A4D7-5253-400A-9712-186454FF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Last reviewed August 2020</dc:creator>
  <cp:keywords/>
  <dc:description/>
  <cp:lastModifiedBy>FINNEGAN, Emma (ROTHERHAM DONCASTER AND SOUTH HUMBER NHS FOUNDATION TRUST)</cp:lastModifiedBy>
  <cp:revision>5</cp:revision>
  <cp:lastPrinted>2018-08-16T10:33:00Z</cp:lastPrinted>
  <dcterms:created xsi:type="dcterms:W3CDTF">2022-12-23T14:53:00Z</dcterms:created>
  <dcterms:modified xsi:type="dcterms:W3CDTF">2023-02-22T14:10:00Z</dcterms:modified>
</cp:coreProperties>
</file>